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22" w:rsidRPr="000E25C8" w:rsidRDefault="00132A22" w:rsidP="008847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32"/>
          <w:szCs w:val="23"/>
        </w:rPr>
      </w:pPr>
    </w:p>
    <w:p w:rsidR="00132A22" w:rsidRPr="00EE4911" w:rsidRDefault="006351D6" w:rsidP="008847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3"/>
        </w:rPr>
      </w:pPr>
      <w:r w:rsidRPr="000E25C8">
        <w:rPr>
          <w:rFonts w:ascii="Arial" w:hAnsi="Arial" w:cs="Arial"/>
          <w:b/>
          <w:i/>
          <w:color w:val="0000FF"/>
          <w:sz w:val="32"/>
          <w:szCs w:val="23"/>
        </w:rPr>
        <w:t xml:space="preserve">2016 Affluent Insights </w:t>
      </w:r>
      <w:r w:rsidR="0084567E" w:rsidRPr="0084567E">
        <w:rPr>
          <w:rFonts w:ascii="Arial" w:hAnsi="Arial" w:cs="Arial"/>
          <w:b/>
          <w:i/>
          <w:color w:val="0000FF"/>
          <w:sz w:val="32"/>
          <w:szCs w:val="23"/>
          <w:u w:val="single"/>
        </w:rPr>
        <w:t xml:space="preserve">Travel </w:t>
      </w:r>
      <w:r w:rsidRPr="000E25C8">
        <w:rPr>
          <w:rFonts w:ascii="Arial" w:hAnsi="Arial" w:cs="Arial"/>
          <w:b/>
          <w:i/>
          <w:color w:val="0000FF"/>
          <w:sz w:val="32"/>
          <w:szCs w:val="23"/>
        </w:rPr>
        <w:t>Subscription Service</w:t>
      </w:r>
      <w:r w:rsidR="00D64237">
        <w:rPr>
          <w:rFonts w:ascii="Arial" w:hAnsi="Arial" w:cs="Arial"/>
          <w:b/>
          <w:i/>
          <w:color w:val="0000FF"/>
          <w:sz w:val="32"/>
          <w:szCs w:val="23"/>
        </w:rPr>
        <w:t xml:space="preserve"> </w:t>
      </w:r>
    </w:p>
    <w:p w:rsidR="006351D6" w:rsidRDefault="006351D6" w:rsidP="008847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FF"/>
          <w:sz w:val="23"/>
          <w:szCs w:val="23"/>
        </w:rPr>
      </w:pPr>
    </w:p>
    <w:p w:rsidR="00A83FE0" w:rsidRDefault="00A83FE0" w:rsidP="00DD2F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FF"/>
          <w:sz w:val="23"/>
          <w:szCs w:val="23"/>
        </w:rPr>
      </w:pPr>
    </w:p>
    <w:p w:rsidR="00A83FE0" w:rsidRDefault="00A83FE0" w:rsidP="00A83FE0">
      <w:pPr>
        <w:autoSpaceDE w:val="0"/>
        <w:autoSpaceDN w:val="0"/>
        <w:rPr>
          <w:rFonts w:ascii="Arial" w:hAnsi="Arial" w:cs="Arial"/>
          <w:i/>
          <w:iCs/>
          <w:color w:val="0000FF"/>
          <w:sz w:val="23"/>
          <w:szCs w:val="23"/>
          <w:lang w:val="en-SG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 Affluent </w:t>
      </w:r>
      <w:r w:rsidR="001241A4">
        <w:rPr>
          <w:rFonts w:ascii="Arial" w:hAnsi="Arial" w:cs="Arial"/>
          <w:i/>
          <w:iCs/>
          <w:color w:val="0000FF"/>
          <w:sz w:val="23"/>
          <w:szCs w:val="23"/>
        </w:rPr>
        <w:t xml:space="preserve">Asian consumers continue to be the leading travellers </w:t>
      </w:r>
      <w:bookmarkStart w:id="0" w:name="_GoBack"/>
      <w:bookmarkEnd w:id="0"/>
      <w:r w:rsidR="001241A4">
        <w:rPr>
          <w:rFonts w:ascii="Arial" w:hAnsi="Arial" w:cs="Arial"/>
          <w:i/>
          <w:iCs/>
          <w:color w:val="0000FF"/>
          <w:sz w:val="23"/>
          <w:szCs w:val="23"/>
        </w:rPr>
        <w:t>into 2016, with increasing numbers heading to global travel destinations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. These travellers are driving 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premium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travel service and luxury 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goods consumption across Asia and globally.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Brands and marketers 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need to increasingly monitor the pulse of these discerning consumers to uncover their trends and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>purchase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 preferences. At Agility Research we have exclusive access to engage with this hard to reach customer base through our LuxeTalk™ community. A closed door, invitation only community of affluent and HNWI consumers across 20 key markets built through key luxury partnerships.</w:t>
      </w:r>
    </w:p>
    <w:p w:rsidR="00A83FE0" w:rsidRDefault="00A83FE0" w:rsidP="00A83FE0">
      <w:pPr>
        <w:autoSpaceDE w:val="0"/>
        <w:autoSpaceDN w:val="0"/>
        <w:rPr>
          <w:rFonts w:ascii="Arial" w:hAnsi="Arial" w:cs="Arial"/>
          <w:i/>
          <w:iCs/>
          <w:color w:val="0000FF"/>
          <w:sz w:val="23"/>
          <w:szCs w:val="23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To cater to a growing response of requests from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travel </w:t>
      </w:r>
      <w:r>
        <w:rPr>
          <w:rFonts w:ascii="Arial" w:hAnsi="Arial" w:cs="Arial"/>
          <w:i/>
          <w:iCs/>
          <w:color w:val="0000FF"/>
          <w:sz w:val="23"/>
          <w:szCs w:val="23"/>
        </w:rPr>
        <w:t>brands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 and those marketing to traveling consumers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, we at Agility have designed an annual program – The Agility Affluent Insights™ a subscription service that provides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market and 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category specific data, updated every six months, aimed at uncovering the trends, consumption patterns, brand preferences, and detailed insights of the Affluent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travel 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consumers in key </w:t>
      </w:r>
      <w:r w:rsidR="00A54CDC">
        <w:rPr>
          <w:rFonts w:ascii="Arial" w:hAnsi="Arial" w:cs="Arial"/>
          <w:i/>
          <w:iCs/>
          <w:color w:val="0000FF"/>
          <w:sz w:val="23"/>
          <w:szCs w:val="23"/>
        </w:rPr>
        <w:t xml:space="preserve">Asian </w:t>
      </w:r>
      <w:r>
        <w:rPr>
          <w:rFonts w:ascii="Arial" w:hAnsi="Arial" w:cs="Arial"/>
          <w:i/>
          <w:iCs/>
          <w:color w:val="0000FF"/>
          <w:sz w:val="23"/>
          <w:szCs w:val="23"/>
        </w:rPr>
        <w:t>markets.</w:t>
      </w:r>
    </w:p>
    <w:p w:rsidR="00A83FE0" w:rsidRDefault="00A83FE0" w:rsidP="00A83FE0">
      <w:pPr>
        <w:autoSpaceDE w:val="0"/>
        <w:autoSpaceDN w:val="0"/>
        <w:rPr>
          <w:rFonts w:ascii="Arial" w:hAnsi="Arial" w:cs="Arial"/>
          <w:i/>
          <w:iCs/>
          <w:color w:val="0000FF"/>
          <w:sz w:val="23"/>
          <w:szCs w:val="23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>The subscription service comprises of four offerings:</w:t>
      </w:r>
    </w:p>
    <w:p w:rsidR="00A83FE0" w:rsidRDefault="00A83FE0" w:rsidP="00A83FE0">
      <w:pPr>
        <w:pStyle w:val="ListParagraph"/>
        <w:numPr>
          <w:ilvl w:val="0"/>
          <w:numId w:val="50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i/>
          <w:iCs/>
          <w:color w:val="0000FF"/>
          <w:sz w:val="23"/>
          <w:szCs w:val="23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Affluent </w:t>
      </w:r>
      <w:r w:rsidR="00EE4911">
        <w:rPr>
          <w:rFonts w:ascii="Arial" w:hAnsi="Arial" w:cs="Arial"/>
          <w:i/>
          <w:iCs/>
          <w:color w:val="0000FF"/>
          <w:sz w:val="23"/>
          <w:szCs w:val="23"/>
        </w:rPr>
        <w:t>Asian Travel Consumer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 Reports (semi-annual)</w:t>
      </w:r>
    </w:p>
    <w:p w:rsidR="00A83FE0" w:rsidRDefault="00EE4911" w:rsidP="00A83FE0">
      <w:pPr>
        <w:pStyle w:val="ListParagraph"/>
        <w:numPr>
          <w:ilvl w:val="0"/>
          <w:numId w:val="50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i/>
          <w:iCs/>
          <w:color w:val="0000FF"/>
          <w:sz w:val="23"/>
          <w:szCs w:val="23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>Semi-annual</w:t>
      </w:r>
      <w:r w:rsidR="00A83FE0">
        <w:rPr>
          <w:rFonts w:ascii="Arial" w:hAnsi="Arial" w:cs="Arial"/>
          <w:i/>
          <w:iCs/>
          <w:color w:val="0000FF"/>
          <w:sz w:val="23"/>
          <w:szCs w:val="23"/>
        </w:rPr>
        <w:t xml:space="preserve"> Roundtables with Senior Executives from the Luxury </w:t>
      </w:r>
      <w:r>
        <w:rPr>
          <w:rFonts w:ascii="Arial" w:hAnsi="Arial" w:cs="Arial"/>
          <w:i/>
          <w:iCs/>
          <w:color w:val="0000FF"/>
          <w:sz w:val="23"/>
          <w:szCs w:val="23"/>
        </w:rPr>
        <w:t xml:space="preserve">Travel </w:t>
      </w:r>
      <w:r w:rsidR="00A83FE0">
        <w:rPr>
          <w:rFonts w:ascii="Arial" w:hAnsi="Arial" w:cs="Arial"/>
          <w:i/>
          <w:iCs/>
          <w:color w:val="0000FF"/>
          <w:sz w:val="23"/>
          <w:szCs w:val="23"/>
        </w:rPr>
        <w:t>World</w:t>
      </w:r>
    </w:p>
    <w:p w:rsidR="00A83FE0" w:rsidRDefault="00A83FE0" w:rsidP="00A83FE0">
      <w:pPr>
        <w:pStyle w:val="ListParagraph"/>
        <w:numPr>
          <w:ilvl w:val="0"/>
          <w:numId w:val="50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i/>
          <w:iCs/>
          <w:color w:val="0000FF"/>
          <w:sz w:val="23"/>
          <w:szCs w:val="23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>Custom Tabulations of Data (semi-annual)</w:t>
      </w:r>
    </w:p>
    <w:p w:rsidR="00A83FE0" w:rsidRDefault="00A83FE0" w:rsidP="00A83FE0">
      <w:pPr>
        <w:pStyle w:val="ListParagraph"/>
        <w:numPr>
          <w:ilvl w:val="0"/>
          <w:numId w:val="50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  <w:i/>
          <w:iCs/>
          <w:color w:val="0000FF"/>
          <w:sz w:val="23"/>
          <w:szCs w:val="23"/>
        </w:rPr>
      </w:pPr>
      <w:r>
        <w:rPr>
          <w:rFonts w:ascii="Arial" w:hAnsi="Arial" w:cs="Arial"/>
          <w:i/>
          <w:iCs/>
          <w:color w:val="0000FF"/>
          <w:sz w:val="23"/>
          <w:szCs w:val="23"/>
        </w:rPr>
        <w:t>Semi-annual Brainstorming Sessions with Agility Experts</w:t>
      </w:r>
    </w:p>
    <w:p w:rsidR="00A83FE0" w:rsidRDefault="00A83FE0" w:rsidP="00DD2F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FF"/>
          <w:sz w:val="23"/>
          <w:szCs w:val="23"/>
        </w:rPr>
      </w:pPr>
    </w:p>
    <w:p w:rsidR="00132A22" w:rsidRDefault="00132A22" w:rsidP="008847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EC65A7" w:rsidRPr="00CB23BA" w:rsidRDefault="00CB23BA" w:rsidP="00A67516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3"/>
          <w:szCs w:val="23"/>
        </w:rPr>
      </w:pPr>
      <w:r w:rsidRPr="00CB23BA">
        <w:rPr>
          <w:rFonts w:ascii="Arial" w:hAnsi="Arial" w:cs="Arial"/>
          <w:b/>
          <w:color w:val="0000FF"/>
          <w:sz w:val="23"/>
          <w:szCs w:val="23"/>
        </w:rPr>
        <w:t>AFFLUENT</w:t>
      </w:r>
      <w:r w:rsidR="006351D6" w:rsidRPr="00CB23BA">
        <w:rPr>
          <w:rFonts w:ascii="Arial" w:hAnsi="Arial" w:cs="Arial"/>
          <w:b/>
          <w:color w:val="0000FF"/>
          <w:sz w:val="23"/>
          <w:szCs w:val="23"/>
        </w:rPr>
        <w:t xml:space="preserve"> </w:t>
      </w:r>
      <w:r w:rsidR="00A54CDC">
        <w:rPr>
          <w:rFonts w:ascii="Arial" w:hAnsi="Arial" w:cs="Arial"/>
          <w:b/>
          <w:color w:val="0000FF"/>
          <w:sz w:val="23"/>
          <w:szCs w:val="23"/>
        </w:rPr>
        <w:t xml:space="preserve">ASIAN TRAVEL </w:t>
      </w:r>
      <w:r w:rsidR="006351D6" w:rsidRPr="00CB23BA">
        <w:rPr>
          <w:rFonts w:ascii="Arial" w:hAnsi="Arial" w:cs="Arial"/>
          <w:b/>
          <w:color w:val="0000FF"/>
          <w:sz w:val="23"/>
          <w:szCs w:val="23"/>
        </w:rPr>
        <w:t xml:space="preserve">CONSUMER </w:t>
      </w:r>
      <w:r w:rsidRPr="00CB23BA">
        <w:rPr>
          <w:rFonts w:ascii="Arial" w:hAnsi="Arial" w:cs="Arial"/>
          <w:b/>
          <w:color w:val="0000FF"/>
          <w:sz w:val="23"/>
          <w:szCs w:val="23"/>
        </w:rPr>
        <w:t xml:space="preserve">REPORTS </w:t>
      </w:r>
    </w:p>
    <w:p w:rsidR="00CB23BA" w:rsidRDefault="00CB23BA" w:rsidP="00CB23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CB23BA" w:rsidRPr="00CB23BA" w:rsidRDefault="00CB23BA" w:rsidP="00CB23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The </w:t>
      </w:r>
      <w:r w:rsidR="0084567E">
        <w:rPr>
          <w:rFonts w:ascii="Arial" w:hAnsi="Arial" w:cs="Arial"/>
          <w:color w:val="0000FF"/>
          <w:sz w:val="23"/>
          <w:szCs w:val="23"/>
        </w:rPr>
        <w:t>2016 subscription includes two</w:t>
      </w:r>
      <w:r>
        <w:rPr>
          <w:rFonts w:ascii="Arial" w:hAnsi="Arial" w:cs="Arial"/>
          <w:color w:val="0000FF"/>
          <w:sz w:val="23"/>
          <w:szCs w:val="23"/>
        </w:rPr>
        <w:t xml:space="preserve"> reports per market, one </w:t>
      </w:r>
      <w:r w:rsidR="002F0134">
        <w:rPr>
          <w:rFonts w:ascii="Arial" w:hAnsi="Arial" w:cs="Arial"/>
          <w:color w:val="0000FF"/>
          <w:sz w:val="23"/>
          <w:szCs w:val="23"/>
        </w:rPr>
        <w:t>released</w:t>
      </w:r>
      <w:r>
        <w:rPr>
          <w:rFonts w:ascii="Arial" w:hAnsi="Arial" w:cs="Arial"/>
          <w:color w:val="0000FF"/>
          <w:sz w:val="23"/>
          <w:szCs w:val="23"/>
        </w:rPr>
        <w:t xml:space="preserve"> half-way and the other one at the end of the year.</w:t>
      </w:r>
    </w:p>
    <w:p w:rsidR="00C06030" w:rsidRDefault="00C06030" w:rsidP="00C060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C06030" w:rsidRDefault="00C06030" w:rsidP="00C060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The following </w:t>
      </w:r>
      <w:r w:rsidR="0084567E">
        <w:rPr>
          <w:rFonts w:ascii="Arial" w:hAnsi="Arial" w:cs="Arial"/>
          <w:color w:val="0000FF"/>
          <w:sz w:val="23"/>
          <w:szCs w:val="23"/>
        </w:rPr>
        <w:t xml:space="preserve">travel and </w:t>
      </w:r>
      <w:r>
        <w:rPr>
          <w:rFonts w:ascii="Arial" w:hAnsi="Arial" w:cs="Arial"/>
          <w:color w:val="0000FF"/>
          <w:sz w:val="23"/>
          <w:szCs w:val="23"/>
        </w:rPr>
        <w:t xml:space="preserve">luxury product categories are </w:t>
      </w:r>
      <w:r w:rsidR="00A54CDC">
        <w:rPr>
          <w:rFonts w:ascii="Arial" w:hAnsi="Arial" w:cs="Arial"/>
          <w:color w:val="0000FF"/>
          <w:sz w:val="23"/>
          <w:szCs w:val="23"/>
        </w:rPr>
        <w:t>covered</w:t>
      </w:r>
      <w:r>
        <w:rPr>
          <w:rFonts w:ascii="Arial" w:hAnsi="Arial" w:cs="Arial"/>
          <w:color w:val="0000FF"/>
          <w:sz w:val="23"/>
          <w:szCs w:val="23"/>
        </w:rPr>
        <w:t xml:space="preserve"> in each market:</w:t>
      </w:r>
    </w:p>
    <w:p w:rsidR="00A54CDC" w:rsidRDefault="00A54CDC" w:rsidP="00A54CD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Hotels</w:t>
      </w:r>
      <w:r w:rsidR="0084567E">
        <w:rPr>
          <w:rFonts w:ascii="Arial" w:hAnsi="Arial" w:cs="Arial"/>
          <w:color w:val="0000FF"/>
          <w:sz w:val="23"/>
          <w:szCs w:val="23"/>
        </w:rPr>
        <w:t xml:space="preserve"> (49 brands)</w:t>
      </w:r>
    </w:p>
    <w:p w:rsidR="00A54CDC" w:rsidRDefault="00A54CDC" w:rsidP="00A54CD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Cruise Lines</w:t>
      </w:r>
      <w:r w:rsidR="006C45D5">
        <w:rPr>
          <w:rFonts w:ascii="Arial" w:hAnsi="Arial" w:cs="Arial"/>
          <w:color w:val="0000FF"/>
          <w:sz w:val="23"/>
          <w:szCs w:val="23"/>
        </w:rPr>
        <w:t xml:space="preserve"> (</w:t>
      </w:r>
      <w:r w:rsidR="0084567E">
        <w:rPr>
          <w:rFonts w:ascii="Arial" w:hAnsi="Arial" w:cs="Arial"/>
          <w:color w:val="0000FF"/>
          <w:sz w:val="23"/>
          <w:szCs w:val="23"/>
        </w:rPr>
        <w:t>21 brands)</w:t>
      </w:r>
    </w:p>
    <w:p w:rsidR="00A54CDC" w:rsidRPr="00827D37" w:rsidRDefault="00A54CDC" w:rsidP="00A54CD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Airlines </w:t>
      </w:r>
      <w:r w:rsidR="006C45D5">
        <w:rPr>
          <w:rFonts w:ascii="Arial" w:hAnsi="Arial" w:cs="Arial"/>
          <w:color w:val="0000FF"/>
          <w:sz w:val="23"/>
          <w:szCs w:val="23"/>
        </w:rPr>
        <w:t>(</w:t>
      </w:r>
      <w:r w:rsidR="0084567E">
        <w:rPr>
          <w:rFonts w:ascii="Arial" w:hAnsi="Arial" w:cs="Arial"/>
          <w:color w:val="0000FF"/>
          <w:sz w:val="23"/>
          <w:szCs w:val="23"/>
        </w:rPr>
        <w:t>50</w:t>
      </w:r>
      <w:r w:rsidR="006C45D5">
        <w:rPr>
          <w:rFonts w:ascii="Arial" w:hAnsi="Arial" w:cs="Arial"/>
          <w:color w:val="0000FF"/>
          <w:sz w:val="23"/>
          <w:szCs w:val="23"/>
        </w:rPr>
        <w:t xml:space="preserve"> brands)</w:t>
      </w:r>
    </w:p>
    <w:p w:rsidR="006C45D5" w:rsidRDefault="006C45D5" w:rsidP="006C45D5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Travel Destinations (</w:t>
      </w:r>
      <w:r w:rsidR="0084567E">
        <w:rPr>
          <w:rFonts w:ascii="Arial" w:hAnsi="Arial" w:cs="Arial"/>
          <w:color w:val="0000FF"/>
          <w:sz w:val="23"/>
          <w:szCs w:val="23"/>
        </w:rPr>
        <w:t>44 destinations</w:t>
      </w:r>
      <w:r>
        <w:rPr>
          <w:rFonts w:ascii="Arial" w:hAnsi="Arial" w:cs="Arial"/>
          <w:color w:val="0000FF"/>
          <w:sz w:val="23"/>
          <w:szCs w:val="23"/>
        </w:rPr>
        <w:t xml:space="preserve"> </w:t>
      </w:r>
    </w:p>
    <w:p w:rsidR="00C06030" w:rsidRPr="00827D37" w:rsidRDefault="00827D37" w:rsidP="00827D3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Designer Clothing &amp; </w:t>
      </w:r>
      <w:r w:rsidR="00C06030" w:rsidRPr="00827D37">
        <w:rPr>
          <w:rFonts w:ascii="Arial" w:hAnsi="Arial" w:cs="Arial"/>
          <w:color w:val="0000FF"/>
          <w:sz w:val="23"/>
          <w:szCs w:val="23"/>
        </w:rPr>
        <w:t>Accessories (83 brands)</w:t>
      </w:r>
    </w:p>
    <w:p w:rsidR="00C06030" w:rsidRPr="00827D37" w:rsidRDefault="00C06030" w:rsidP="00827D3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827D37">
        <w:rPr>
          <w:rFonts w:ascii="Arial" w:hAnsi="Arial" w:cs="Arial"/>
          <w:color w:val="0000FF"/>
          <w:sz w:val="23"/>
          <w:szCs w:val="23"/>
        </w:rPr>
        <w:t>Watches (82 brands)</w:t>
      </w:r>
    </w:p>
    <w:p w:rsidR="00C06030" w:rsidRPr="00827D37" w:rsidRDefault="005B01A5" w:rsidP="00827D3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827D37">
        <w:rPr>
          <w:rFonts w:ascii="Arial" w:hAnsi="Arial" w:cs="Arial"/>
          <w:color w:val="0000FF"/>
          <w:sz w:val="23"/>
          <w:szCs w:val="23"/>
        </w:rPr>
        <w:t>Jewellery</w:t>
      </w:r>
      <w:r w:rsidR="00C06030" w:rsidRPr="00827D37">
        <w:rPr>
          <w:rFonts w:ascii="Arial" w:hAnsi="Arial" w:cs="Arial"/>
          <w:color w:val="0000FF"/>
          <w:sz w:val="23"/>
          <w:szCs w:val="23"/>
        </w:rPr>
        <w:t xml:space="preserve"> (39 brands)</w:t>
      </w:r>
    </w:p>
    <w:p w:rsidR="00C06030" w:rsidRPr="00827D37" w:rsidRDefault="00C06030" w:rsidP="00827D3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827D37">
        <w:rPr>
          <w:rFonts w:ascii="Arial" w:hAnsi="Arial" w:cs="Arial"/>
          <w:color w:val="0000FF"/>
          <w:sz w:val="23"/>
          <w:szCs w:val="23"/>
        </w:rPr>
        <w:t>Skincare (52 brands)</w:t>
      </w:r>
    </w:p>
    <w:p w:rsidR="00C06030" w:rsidRPr="00827D37" w:rsidRDefault="00C06030" w:rsidP="00827D3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827D37">
        <w:rPr>
          <w:rFonts w:ascii="Arial" w:hAnsi="Arial" w:cs="Arial"/>
          <w:color w:val="0000FF"/>
          <w:sz w:val="23"/>
          <w:szCs w:val="23"/>
        </w:rPr>
        <w:t>Makeup (49 brands)</w:t>
      </w:r>
    </w:p>
    <w:p w:rsidR="00CB23BA" w:rsidRDefault="00CB23BA" w:rsidP="00132A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FF"/>
          <w:sz w:val="23"/>
          <w:szCs w:val="23"/>
        </w:rPr>
      </w:pPr>
    </w:p>
    <w:p w:rsidR="00132A22" w:rsidRDefault="00132A22" w:rsidP="00132A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In each market we are focusing on affluent </w:t>
      </w:r>
      <w:r w:rsidR="00D64237">
        <w:rPr>
          <w:rFonts w:ascii="Arial" w:hAnsi="Arial" w:cs="Arial"/>
          <w:color w:val="0000FF"/>
          <w:sz w:val="23"/>
          <w:szCs w:val="23"/>
        </w:rPr>
        <w:t xml:space="preserve">travel </w:t>
      </w:r>
      <w:r>
        <w:rPr>
          <w:rFonts w:ascii="Arial" w:hAnsi="Arial" w:cs="Arial"/>
          <w:color w:val="0000FF"/>
          <w:sz w:val="23"/>
          <w:szCs w:val="23"/>
        </w:rPr>
        <w:t>consumer</w:t>
      </w:r>
      <w:r w:rsidR="00D64237">
        <w:rPr>
          <w:rFonts w:ascii="Arial" w:hAnsi="Arial" w:cs="Arial"/>
          <w:color w:val="0000FF"/>
          <w:sz w:val="23"/>
          <w:szCs w:val="23"/>
        </w:rPr>
        <w:t>s</w:t>
      </w:r>
      <w:r>
        <w:rPr>
          <w:rFonts w:ascii="Arial" w:hAnsi="Arial" w:cs="Arial"/>
          <w:color w:val="0000FF"/>
          <w:sz w:val="23"/>
          <w:szCs w:val="23"/>
        </w:rPr>
        <w:t xml:space="preserve"> (approximately top-20% of the population based on household income) who </w:t>
      </w:r>
      <w:r w:rsidR="00D64237">
        <w:rPr>
          <w:rFonts w:ascii="Arial" w:hAnsi="Arial" w:cs="Arial"/>
          <w:color w:val="0000FF"/>
          <w:sz w:val="23"/>
          <w:szCs w:val="23"/>
        </w:rPr>
        <w:t xml:space="preserve">have travelled internationally in the past </w:t>
      </w:r>
      <w:r w:rsidR="00891D79">
        <w:rPr>
          <w:rFonts w:ascii="Arial" w:hAnsi="Arial" w:cs="Arial"/>
          <w:color w:val="0000FF"/>
          <w:sz w:val="23"/>
          <w:szCs w:val="23"/>
        </w:rPr>
        <w:t>12 months or planning to travel in the next 12 months</w:t>
      </w:r>
      <w:r>
        <w:rPr>
          <w:rFonts w:ascii="Arial" w:hAnsi="Arial" w:cs="Arial"/>
          <w:color w:val="0000FF"/>
          <w:sz w:val="23"/>
          <w:szCs w:val="23"/>
        </w:rPr>
        <w:t>. We are</w:t>
      </w:r>
      <w:r w:rsidR="006351D6">
        <w:rPr>
          <w:rFonts w:ascii="Arial" w:hAnsi="Arial" w:cs="Arial"/>
          <w:color w:val="0000FF"/>
          <w:sz w:val="23"/>
          <w:szCs w:val="23"/>
        </w:rPr>
        <w:t xml:space="preserve"> fielding two waves in 2016, and</w:t>
      </w:r>
      <w:r>
        <w:rPr>
          <w:rFonts w:ascii="Arial" w:hAnsi="Arial" w:cs="Arial"/>
          <w:color w:val="0000FF"/>
          <w:sz w:val="23"/>
          <w:szCs w:val="23"/>
        </w:rPr>
        <w:t xml:space="preserve"> interviewing a total of n=300 affluent consumers in each market</w:t>
      </w:r>
      <w:r w:rsidR="006351D6">
        <w:rPr>
          <w:rFonts w:ascii="Arial" w:hAnsi="Arial" w:cs="Arial"/>
          <w:color w:val="0000FF"/>
          <w:sz w:val="23"/>
          <w:szCs w:val="23"/>
        </w:rPr>
        <w:t xml:space="preserve"> (</w:t>
      </w:r>
      <w:r w:rsidR="00891D79">
        <w:rPr>
          <w:rFonts w:ascii="Arial" w:hAnsi="Arial" w:cs="Arial"/>
          <w:color w:val="0000FF"/>
          <w:sz w:val="23"/>
          <w:szCs w:val="23"/>
        </w:rPr>
        <w:t>at least 100 respondents in each market are</w:t>
      </w:r>
      <w:r>
        <w:rPr>
          <w:rFonts w:ascii="Arial" w:hAnsi="Arial" w:cs="Arial"/>
          <w:color w:val="0000FF"/>
          <w:sz w:val="23"/>
          <w:szCs w:val="23"/>
        </w:rPr>
        <w:t xml:space="preserve"> </w:t>
      </w:r>
      <w:r w:rsidR="00891D79">
        <w:rPr>
          <w:rFonts w:ascii="Arial" w:hAnsi="Arial" w:cs="Arial"/>
          <w:color w:val="0000FF"/>
          <w:sz w:val="23"/>
          <w:szCs w:val="23"/>
        </w:rPr>
        <w:t>past-12/next-12-month cruise travellers</w:t>
      </w:r>
      <w:r w:rsidR="00446F12">
        <w:rPr>
          <w:rFonts w:ascii="Arial" w:hAnsi="Arial" w:cs="Arial"/>
          <w:color w:val="0000FF"/>
          <w:sz w:val="23"/>
          <w:szCs w:val="23"/>
        </w:rPr>
        <w:t>/intenders</w:t>
      </w:r>
      <w:r w:rsidR="006351D6">
        <w:rPr>
          <w:rFonts w:ascii="Arial" w:hAnsi="Arial" w:cs="Arial"/>
          <w:color w:val="0000FF"/>
          <w:sz w:val="23"/>
          <w:szCs w:val="23"/>
        </w:rPr>
        <w:t xml:space="preserve">). </w:t>
      </w:r>
    </w:p>
    <w:p w:rsidR="00132A22" w:rsidRDefault="00132A22" w:rsidP="00EC65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C030B4" w:rsidRDefault="00891D79" w:rsidP="00885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lastRenderedPageBreak/>
        <w:t>Markets included in the study (</w:t>
      </w:r>
      <w:r w:rsidR="00EE4911">
        <w:rPr>
          <w:rFonts w:ascii="Arial" w:hAnsi="Arial" w:cs="Arial"/>
          <w:color w:val="0000FF"/>
          <w:sz w:val="23"/>
          <w:szCs w:val="23"/>
        </w:rPr>
        <w:t>content is partially trended to last year in all markets)</w:t>
      </w:r>
    </w:p>
    <w:p w:rsidR="00EC65A7" w:rsidRPr="00EC65A7" w:rsidRDefault="00EC65A7" w:rsidP="00EC65A7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3"/>
          <w:szCs w:val="23"/>
        </w:rPr>
      </w:pPr>
      <w:r w:rsidRPr="00EC65A7">
        <w:rPr>
          <w:rFonts w:ascii="Arial" w:hAnsi="Arial" w:cs="Arial"/>
          <w:b/>
          <w:color w:val="0000FF"/>
          <w:sz w:val="23"/>
          <w:szCs w:val="23"/>
        </w:rPr>
        <w:t>China</w:t>
      </w:r>
    </w:p>
    <w:p w:rsidR="00C030B4" w:rsidRP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India</w:t>
      </w:r>
    </w:p>
    <w:p w:rsidR="00EE4911" w:rsidRP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Singapore</w:t>
      </w:r>
    </w:p>
    <w:p w:rsidR="00EE4911" w:rsidRP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Hong Kong</w:t>
      </w:r>
    </w:p>
    <w:p w:rsidR="00EE4911" w:rsidRP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Malaysia</w:t>
      </w:r>
    </w:p>
    <w:p w:rsidR="00EE4911" w:rsidRP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S. Korea</w:t>
      </w:r>
    </w:p>
    <w:p w:rsidR="00EE4911" w:rsidRP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Taiwan</w:t>
      </w:r>
    </w:p>
    <w:p w:rsidR="00EE4911" w:rsidRDefault="00EE4911" w:rsidP="00C030B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Japan</w:t>
      </w:r>
    </w:p>
    <w:p w:rsidR="00A83FE0" w:rsidRDefault="00A83FE0" w:rsidP="00A83F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A83FE0" w:rsidRPr="00A83FE0" w:rsidRDefault="00A83FE0" w:rsidP="00A83F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A83FE0">
        <w:rPr>
          <w:rFonts w:ascii="Arial" w:hAnsi="Arial" w:cs="Arial"/>
          <w:color w:val="0000FF"/>
          <w:sz w:val="23"/>
          <w:szCs w:val="23"/>
        </w:rPr>
        <w:t xml:space="preserve">Other markets, such as, Indonesia, </w:t>
      </w:r>
      <w:r w:rsidR="00EE4911">
        <w:rPr>
          <w:rFonts w:ascii="Arial" w:hAnsi="Arial" w:cs="Arial"/>
          <w:color w:val="0000FF"/>
          <w:sz w:val="23"/>
          <w:szCs w:val="23"/>
        </w:rPr>
        <w:t xml:space="preserve">Thailand, and Australia </w:t>
      </w:r>
      <w:r>
        <w:rPr>
          <w:rFonts w:ascii="Arial" w:hAnsi="Arial" w:cs="Arial"/>
          <w:color w:val="0000FF"/>
          <w:sz w:val="23"/>
          <w:szCs w:val="23"/>
        </w:rPr>
        <w:t>can be added by request.</w:t>
      </w:r>
    </w:p>
    <w:p w:rsidR="00A83FE0" w:rsidRDefault="00A83FE0" w:rsidP="00C060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EC3F9E" w:rsidRDefault="00EC3F9E" w:rsidP="00C060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Affluent consumer definitions are as follows:</w:t>
      </w:r>
    </w:p>
    <w:tbl>
      <w:tblPr>
        <w:tblW w:w="3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760"/>
      </w:tblGrid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single" w:sz="8" w:space="0" w:color="7F7F7F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  <w:lang w:val="en-SG" w:eastAsia="en-SG"/>
              </w:rPr>
            </w:pPr>
            <w:r w:rsidRPr="008D5DBE">
              <w:rPr>
                <w:b/>
                <w:bCs/>
                <w:caps/>
                <w:color w:val="002060"/>
              </w:rPr>
              <w:t>COUNTRY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7F7F7F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Annual HHI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China</w:t>
            </w:r>
          </w:p>
        </w:tc>
        <w:tc>
          <w:tcPr>
            <w:tcW w:w="176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CNY 200,000+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India</w:t>
            </w: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INR 12,00,000+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Singapore</w:t>
            </w:r>
          </w:p>
        </w:tc>
        <w:tc>
          <w:tcPr>
            <w:tcW w:w="176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SGD 110,000+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Hong Kong</w:t>
            </w: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HKD 720,000+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Malaysia</w:t>
            </w:r>
          </w:p>
        </w:tc>
        <w:tc>
          <w:tcPr>
            <w:tcW w:w="176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MYR 120,000+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South Korea</w:t>
            </w: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KRW 78 million 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Taiwan</w:t>
            </w:r>
          </w:p>
        </w:tc>
        <w:tc>
          <w:tcPr>
            <w:tcW w:w="176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NT$ 960,000+</w:t>
            </w:r>
          </w:p>
        </w:tc>
      </w:tr>
      <w:tr w:rsidR="008D5DBE" w:rsidRPr="008D5DBE" w:rsidTr="00EE4911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7F7F7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b/>
                <w:bCs/>
                <w:caps/>
                <w:color w:val="002060"/>
              </w:rPr>
            </w:pPr>
            <w:r w:rsidRPr="008D5DBE">
              <w:rPr>
                <w:b/>
                <w:bCs/>
                <w:caps/>
                <w:color w:val="002060"/>
              </w:rPr>
              <w:t>Japan</w:t>
            </w: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4911" w:rsidRPr="008D5DBE" w:rsidRDefault="00EE4911">
            <w:pPr>
              <w:rPr>
                <w:color w:val="002060"/>
              </w:rPr>
            </w:pPr>
            <w:r w:rsidRPr="008D5DBE">
              <w:rPr>
                <w:color w:val="002060"/>
              </w:rPr>
              <w:t>JPY 10,000,000+</w:t>
            </w:r>
          </w:p>
        </w:tc>
      </w:tr>
    </w:tbl>
    <w:p w:rsidR="00CB23BA" w:rsidRDefault="00CB23BA" w:rsidP="00CB23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DD3DF0" w:rsidRDefault="006351D6" w:rsidP="00C030B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Key analytics in the reports include:</w:t>
      </w:r>
    </w:p>
    <w:p w:rsidR="002F0134" w:rsidRDefault="002F0134" w:rsidP="002F013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 xml:space="preserve">Luxury Brand Index – </w:t>
      </w:r>
      <w:r w:rsidRPr="00D167BA">
        <w:rPr>
          <w:rFonts w:ascii="Arial" w:hAnsi="Arial" w:cs="Arial"/>
          <w:color w:val="0000FF"/>
          <w:sz w:val="23"/>
          <w:szCs w:val="23"/>
        </w:rPr>
        <w:t>A</w:t>
      </w:r>
      <w:r>
        <w:rPr>
          <w:rFonts w:ascii="Arial" w:hAnsi="Arial" w:cs="Arial"/>
          <w:color w:val="0000FF"/>
          <w:sz w:val="23"/>
          <w:szCs w:val="23"/>
        </w:rPr>
        <w:t xml:space="preserve"> </w:t>
      </w:r>
      <w:r w:rsidRPr="00D167BA">
        <w:rPr>
          <w:rFonts w:ascii="Arial" w:hAnsi="Arial" w:cs="Arial"/>
          <w:color w:val="0000FF"/>
          <w:sz w:val="23"/>
          <w:szCs w:val="23"/>
        </w:rPr>
        <w:t xml:space="preserve">tool </w:t>
      </w:r>
      <w:r>
        <w:rPr>
          <w:rFonts w:ascii="Arial" w:hAnsi="Arial" w:cs="Arial"/>
          <w:color w:val="0000FF"/>
          <w:sz w:val="23"/>
          <w:szCs w:val="23"/>
        </w:rPr>
        <w:t>to help</w:t>
      </w:r>
      <w:r w:rsidRPr="00D167BA">
        <w:rPr>
          <w:rFonts w:ascii="Arial" w:hAnsi="Arial" w:cs="Arial"/>
          <w:color w:val="0000FF"/>
          <w:sz w:val="23"/>
          <w:szCs w:val="23"/>
        </w:rPr>
        <w:t xml:space="preserve"> brand</w:t>
      </w:r>
      <w:r>
        <w:rPr>
          <w:rFonts w:ascii="Arial" w:hAnsi="Arial" w:cs="Arial"/>
          <w:color w:val="0000FF"/>
          <w:sz w:val="23"/>
          <w:szCs w:val="23"/>
        </w:rPr>
        <w:t>s</w:t>
      </w:r>
      <w:r w:rsidRPr="00D167BA">
        <w:rPr>
          <w:rFonts w:ascii="Arial" w:hAnsi="Arial" w:cs="Arial"/>
          <w:color w:val="0000FF"/>
          <w:sz w:val="23"/>
          <w:szCs w:val="23"/>
        </w:rPr>
        <w:t xml:space="preserve"> understand how well they are meeting the expectation of their </w:t>
      </w:r>
      <w:r>
        <w:rPr>
          <w:rFonts w:ascii="Arial" w:hAnsi="Arial" w:cs="Arial"/>
          <w:color w:val="0000FF"/>
          <w:sz w:val="23"/>
          <w:szCs w:val="23"/>
        </w:rPr>
        <w:t xml:space="preserve">potential </w:t>
      </w:r>
      <w:r w:rsidR="00EE4911">
        <w:rPr>
          <w:rFonts w:ascii="Arial" w:hAnsi="Arial" w:cs="Arial"/>
          <w:color w:val="0000FF"/>
          <w:sz w:val="23"/>
          <w:szCs w:val="23"/>
        </w:rPr>
        <w:t xml:space="preserve">travel </w:t>
      </w:r>
      <w:r>
        <w:rPr>
          <w:rFonts w:ascii="Arial" w:hAnsi="Arial" w:cs="Arial"/>
          <w:color w:val="0000FF"/>
          <w:sz w:val="23"/>
          <w:szCs w:val="23"/>
        </w:rPr>
        <w:t>customers</w:t>
      </w:r>
      <w:r w:rsidRPr="00D167BA">
        <w:rPr>
          <w:rFonts w:ascii="Arial" w:hAnsi="Arial" w:cs="Arial"/>
          <w:color w:val="0000FF"/>
          <w:sz w:val="23"/>
          <w:szCs w:val="23"/>
        </w:rPr>
        <w:t xml:space="preserve"> </w:t>
      </w:r>
      <w:r>
        <w:rPr>
          <w:rFonts w:ascii="Arial" w:hAnsi="Arial" w:cs="Arial"/>
          <w:color w:val="0000FF"/>
          <w:sz w:val="23"/>
          <w:szCs w:val="23"/>
        </w:rPr>
        <w:t xml:space="preserve">in relation to their competitors </w:t>
      </w:r>
      <w:r w:rsidRPr="00D167BA">
        <w:rPr>
          <w:rFonts w:ascii="Arial" w:hAnsi="Arial" w:cs="Arial"/>
          <w:color w:val="0000FF"/>
          <w:sz w:val="23"/>
          <w:szCs w:val="23"/>
        </w:rPr>
        <w:t xml:space="preserve">in different markets. </w:t>
      </w:r>
      <w:r>
        <w:rPr>
          <w:rFonts w:ascii="Arial" w:hAnsi="Arial" w:cs="Arial"/>
          <w:color w:val="0000FF"/>
          <w:sz w:val="23"/>
          <w:szCs w:val="23"/>
        </w:rPr>
        <w:t>The index is derived from the importance of different dimensions of luxury on category purchase intent and brands’ ratings on the same dimensions.</w:t>
      </w:r>
    </w:p>
    <w:p w:rsidR="002F0134" w:rsidRDefault="002F0134" w:rsidP="002F013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 xml:space="preserve">Luxury </w:t>
      </w:r>
      <w:r w:rsidRPr="00AC79AE">
        <w:rPr>
          <w:rFonts w:ascii="Arial" w:hAnsi="Arial" w:cs="Arial"/>
          <w:b/>
          <w:color w:val="0000FF"/>
          <w:sz w:val="23"/>
          <w:szCs w:val="23"/>
        </w:rPr>
        <w:t>Brand Media Reach</w:t>
      </w:r>
      <w:r>
        <w:rPr>
          <w:rFonts w:ascii="Arial" w:hAnsi="Arial" w:cs="Arial"/>
          <w:b/>
          <w:color w:val="0000FF"/>
          <w:sz w:val="23"/>
          <w:szCs w:val="23"/>
        </w:rPr>
        <w:t xml:space="preserve"> – </w:t>
      </w:r>
      <w:r>
        <w:rPr>
          <w:rFonts w:ascii="Arial" w:hAnsi="Arial" w:cs="Arial"/>
          <w:color w:val="0000FF"/>
          <w:sz w:val="23"/>
          <w:szCs w:val="23"/>
        </w:rPr>
        <w:t xml:space="preserve">Gives the brands vital information on how well they are being noticed </w:t>
      </w:r>
      <w:r w:rsidR="00EE4911">
        <w:rPr>
          <w:rFonts w:ascii="Arial" w:hAnsi="Arial" w:cs="Arial"/>
          <w:color w:val="0000FF"/>
          <w:sz w:val="23"/>
          <w:szCs w:val="23"/>
        </w:rPr>
        <w:t xml:space="preserve">by travellers </w:t>
      </w:r>
      <w:r>
        <w:rPr>
          <w:rFonts w:ascii="Arial" w:hAnsi="Arial" w:cs="Arial"/>
          <w:color w:val="0000FF"/>
          <w:sz w:val="23"/>
          <w:szCs w:val="23"/>
        </w:rPr>
        <w:t xml:space="preserve">in the most relevant media touchpoints. This is calculated based on the importance of different media touchpoints for affecting category purchasing and recall of brand recall in the relevant touchpoints. </w:t>
      </w:r>
    </w:p>
    <w:p w:rsidR="006351D6" w:rsidRDefault="006351D6" w:rsidP="006351D6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L</w:t>
      </w:r>
      <w:r w:rsidR="00D167BA" w:rsidRPr="00D167BA">
        <w:rPr>
          <w:rFonts w:ascii="Arial" w:hAnsi="Arial" w:cs="Arial"/>
          <w:b/>
          <w:color w:val="0000FF"/>
          <w:sz w:val="23"/>
          <w:szCs w:val="23"/>
        </w:rPr>
        <w:t>uxury Consumer Segmentation</w:t>
      </w:r>
      <w:r w:rsidR="00D167BA">
        <w:rPr>
          <w:rFonts w:ascii="Arial" w:hAnsi="Arial" w:cs="Arial"/>
          <w:b/>
          <w:color w:val="0000FF"/>
          <w:sz w:val="23"/>
          <w:szCs w:val="23"/>
        </w:rPr>
        <w:t xml:space="preserve"> - </w:t>
      </w:r>
      <w:r w:rsidR="00D167BA" w:rsidRPr="00D167BA">
        <w:rPr>
          <w:rFonts w:ascii="Arial" w:hAnsi="Arial" w:cs="Arial"/>
          <w:color w:val="0000FF"/>
          <w:sz w:val="23"/>
          <w:szCs w:val="23"/>
        </w:rPr>
        <w:t>W</w:t>
      </w:r>
      <w:r w:rsidR="00D167BA">
        <w:rPr>
          <w:rFonts w:ascii="Arial" w:hAnsi="Arial" w:cs="Arial"/>
          <w:color w:val="0000FF"/>
          <w:sz w:val="23"/>
          <w:szCs w:val="23"/>
        </w:rPr>
        <w:t xml:space="preserve">e have identified </w:t>
      </w:r>
      <w:r w:rsidR="00AC79AE">
        <w:rPr>
          <w:rFonts w:ascii="Arial" w:hAnsi="Arial" w:cs="Arial"/>
          <w:color w:val="0000FF"/>
          <w:sz w:val="23"/>
          <w:szCs w:val="23"/>
        </w:rPr>
        <w:t>unique</w:t>
      </w:r>
      <w:r w:rsidR="00D167BA">
        <w:rPr>
          <w:rFonts w:ascii="Arial" w:hAnsi="Arial" w:cs="Arial"/>
          <w:color w:val="0000FF"/>
          <w:sz w:val="23"/>
          <w:szCs w:val="23"/>
        </w:rPr>
        <w:t xml:space="preserve"> key luxury consumer types that are different in their motivations and purchase behaviour towards luxury brands. </w:t>
      </w:r>
      <w:r>
        <w:rPr>
          <w:rFonts w:ascii="Arial" w:hAnsi="Arial" w:cs="Arial"/>
          <w:color w:val="0000FF"/>
          <w:sz w:val="23"/>
          <w:szCs w:val="23"/>
        </w:rPr>
        <w:t>This segmentation will help brands understand their key consumer types in each market.</w:t>
      </w:r>
    </w:p>
    <w:p w:rsidR="00C06030" w:rsidRDefault="002F0134" w:rsidP="002F013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2F0134">
        <w:rPr>
          <w:rFonts w:ascii="Arial" w:hAnsi="Arial" w:cs="Arial"/>
          <w:b/>
          <w:color w:val="0000FF"/>
          <w:sz w:val="23"/>
          <w:szCs w:val="23"/>
        </w:rPr>
        <w:t>Affluent Luxury Consumer Insights</w:t>
      </w:r>
      <w:r>
        <w:rPr>
          <w:rFonts w:ascii="Arial" w:hAnsi="Arial" w:cs="Arial"/>
          <w:color w:val="0000FF"/>
          <w:sz w:val="23"/>
          <w:szCs w:val="23"/>
        </w:rPr>
        <w:t xml:space="preserve"> – We will have numerous analyses </w:t>
      </w:r>
      <w:r w:rsidR="00C06030">
        <w:rPr>
          <w:rFonts w:ascii="Arial" w:hAnsi="Arial" w:cs="Arial"/>
          <w:color w:val="0000FF"/>
          <w:sz w:val="23"/>
          <w:szCs w:val="23"/>
        </w:rPr>
        <w:t xml:space="preserve">to help you understand and profile affluent </w:t>
      </w:r>
      <w:r w:rsidR="00B11EDE">
        <w:rPr>
          <w:rFonts w:ascii="Arial" w:hAnsi="Arial" w:cs="Arial"/>
          <w:color w:val="0000FF"/>
          <w:sz w:val="23"/>
          <w:szCs w:val="23"/>
        </w:rPr>
        <w:t xml:space="preserve">Asian travel </w:t>
      </w:r>
      <w:r w:rsidR="00C06030">
        <w:rPr>
          <w:rFonts w:ascii="Arial" w:hAnsi="Arial" w:cs="Arial"/>
          <w:color w:val="0000FF"/>
          <w:sz w:val="23"/>
          <w:szCs w:val="23"/>
        </w:rPr>
        <w:t>consumers in each market, looking at their</w:t>
      </w:r>
      <w:r>
        <w:rPr>
          <w:rFonts w:ascii="Arial" w:hAnsi="Arial" w:cs="Arial"/>
          <w:color w:val="0000FF"/>
          <w:sz w:val="23"/>
          <w:szCs w:val="23"/>
        </w:rPr>
        <w:t xml:space="preserve"> purchase behaviour</w:t>
      </w:r>
      <w:r w:rsidR="00C06030">
        <w:rPr>
          <w:rFonts w:ascii="Arial" w:hAnsi="Arial" w:cs="Arial"/>
          <w:color w:val="0000FF"/>
          <w:sz w:val="23"/>
          <w:szCs w:val="23"/>
        </w:rPr>
        <w:t>, media influences, psychographics, and demographics. Many of the analyses will be trended to understand shi</w:t>
      </w:r>
      <w:r>
        <w:rPr>
          <w:rFonts w:ascii="Arial" w:hAnsi="Arial" w:cs="Arial"/>
          <w:color w:val="0000FF"/>
          <w:sz w:val="23"/>
          <w:szCs w:val="23"/>
        </w:rPr>
        <w:t>fts in consumer preferences.</w:t>
      </w:r>
      <w:r w:rsidR="00C06030">
        <w:rPr>
          <w:rFonts w:ascii="Arial" w:hAnsi="Arial" w:cs="Arial"/>
          <w:color w:val="0000FF"/>
          <w:sz w:val="23"/>
          <w:szCs w:val="23"/>
        </w:rPr>
        <w:t xml:space="preserve"> Key topics for the analyses include:</w:t>
      </w:r>
    </w:p>
    <w:p w:rsidR="002F0134" w:rsidRPr="002F0134" w:rsidRDefault="002F0134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2F0134">
        <w:rPr>
          <w:rFonts w:ascii="Arial" w:hAnsi="Arial" w:cs="Arial"/>
          <w:color w:val="0000FF"/>
          <w:sz w:val="23"/>
          <w:szCs w:val="23"/>
        </w:rPr>
        <w:lastRenderedPageBreak/>
        <w:t>Purchase Triggers</w:t>
      </w:r>
    </w:p>
    <w:p w:rsidR="00000250" w:rsidRDefault="00000250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Most recent trip</w:t>
      </w:r>
    </w:p>
    <w:p w:rsidR="00000250" w:rsidRDefault="00000250" w:rsidP="00000250">
      <w:pPr>
        <w:pStyle w:val="ListParagraph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Influences</w:t>
      </w:r>
    </w:p>
    <w:p w:rsidR="00000250" w:rsidRDefault="00000250" w:rsidP="00000250">
      <w:pPr>
        <w:pStyle w:val="ListParagraph"/>
        <w:numPr>
          <w:ilvl w:val="3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Loyalty programs</w:t>
      </w:r>
    </w:p>
    <w:p w:rsidR="00000250" w:rsidRDefault="00000250" w:rsidP="00000250">
      <w:pPr>
        <w:pStyle w:val="ListParagraph"/>
        <w:numPr>
          <w:ilvl w:val="3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Advertising</w:t>
      </w:r>
    </w:p>
    <w:p w:rsidR="00000250" w:rsidRDefault="00000250" w:rsidP="00000250">
      <w:pPr>
        <w:pStyle w:val="ListParagraph"/>
        <w:numPr>
          <w:ilvl w:val="3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Recommendations</w:t>
      </w:r>
    </w:p>
    <w:p w:rsidR="00000250" w:rsidRDefault="00000250" w:rsidP="00000250">
      <w:pPr>
        <w:pStyle w:val="ListParagraph"/>
        <w:numPr>
          <w:ilvl w:val="3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Editorials</w:t>
      </w:r>
    </w:p>
    <w:p w:rsidR="00000250" w:rsidRDefault="00000250" w:rsidP="00000250">
      <w:pPr>
        <w:pStyle w:val="ListParagraph"/>
        <w:numPr>
          <w:ilvl w:val="3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Travel agents</w:t>
      </w:r>
    </w:p>
    <w:p w:rsidR="002F0134" w:rsidRDefault="00000250" w:rsidP="00000250">
      <w:pPr>
        <w:pStyle w:val="ListParagraph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How </w:t>
      </w:r>
      <w:r w:rsidR="00446F12">
        <w:rPr>
          <w:rFonts w:ascii="Arial" w:hAnsi="Arial" w:cs="Arial"/>
          <w:color w:val="0000FF"/>
          <w:sz w:val="23"/>
          <w:szCs w:val="23"/>
        </w:rPr>
        <w:t xml:space="preserve">travel was </w:t>
      </w:r>
      <w:r>
        <w:rPr>
          <w:rFonts w:ascii="Arial" w:hAnsi="Arial" w:cs="Arial"/>
          <w:color w:val="0000FF"/>
          <w:sz w:val="23"/>
          <w:szCs w:val="23"/>
        </w:rPr>
        <w:t>booked</w:t>
      </w:r>
    </w:p>
    <w:p w:rsidR="00000250" w:rsidRDefault="00000250" w:rsidP="00000250">
      <w:pPr>
        <w:pStyle w:val="ListParagraph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Class of travel</w:t>
      </w:r>
    </w:p>
    <w:p w:rsidR="00000250" w:rsidRDefault="00000250" w:rsidP="00000250">
      <w:pPr>
        <w:pStyle w:val="ListParagraph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Destination type</w:t>
      </w:r>
    </w:p>
    <w:p w:rsidR="00000250" w:rsidRDefault="00000250" w:rsidP="00000250">
      <w:pPr>
        <w:pStyle w:val="ListParagraph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Activities</w:t>
      </w:r>
    </w:p>
    <w:p w:rsidR="00000250" w:rsidRPr="00000250" w:rsidRDefault="00000250" w:rsidP="00000250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What looking forward to from next trip</w:t>
      </w:r>
      <w:r w:rsidR="00446F12">
        <w:rPr>
          <w:rFonts w:ascii="Arial" w:hAnsi="Arial" w:cs="Arial"/>
          <w:color w:val="0000FF"/>
          <w:sz w:val="23"/>
          <w:szCs w:val="23"/>
        </w:rPr>
        <w:t>?</w:t>
      </w:r>
    </w:p>
    <w:p w:rsidR="00C06030" w:rsidRDefault="00B11EDE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Travel and </w:t>
      </w:r>
      <w:r w:rsidR="002F0134" w:rsidRPr="002F0134">
        <w:rPr>
          <w:rFonts w:ascii="Arial" w:hAnsi="Arial" w:cs="Arial"/>
          <w:color w:val="0000FF"/>
          <w:sz w:val="23"/>
          <w:szCs w:val="23"/>
        </w:rPr>
        <w:t xml:space="preserve">Luxury Categories </w:t>
      </w:r>
      <w:r w:rsidR="00C06030">
        <w:rPr>
          <w:rFonts w:ascii="Arial" w:hAnsi="Arial" w:cs="Arial"/>
          <w:color w:val="0000FF"/>
          <w:sz w:val="23"/>
          <w:szCs w:val="23"/>
        </w:rPr>
        <w:t xml:space="preserve">and Brands </w:t>
      </w:r>
      <w:r w:rsidR="002F0134" w:rsidRPr="002F0134">
        <w:rPr>
          <w:rFonts w:ascii="Arial" w:hAnsi="Arial" w:cs="Arial"/>
          <w:color w:val="0000FF"/>
          <w:sz w:val="23"/>
          <w:szCs w:val="23"/>
        </w:rPr>
        <w:t>Intended to Purchase</w:t>
      </w:r>
    </w:p>
    <w:p w:rsidR="002F0134" w:rsidRPr="00C06030" w:rsidRDefault="002F0134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C06030">
        <w:rPr>
          <w:rFonts w:ascii="Arial" w:hAnsi="Arial" w:cs="Arial"/>
          <w:color w:val="0000FF"/>
          <w:sz w:val="23"/>
          <w:szCs w:val="23"/>
        </w:rPr>
        <w:t>Spend and Share of Wallet for Different Luxury Categories</w:t>
      </w:r>
    </w:p>
    <w:p w:rsidR="00C06030" w:rsidRDefault="00C06030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Media Touchpoints Relevant to Each Category</w:t>
      </w:r>
    </w:p>
    <w:p w:rsidR="002F0134" w:rsidRPr="002F0134" w:rsidRDefault="002F0134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2F0134">
        <w:rPr>
          <w:rFonts w:ascii="Arial" w:hAnsi="Arial" w:cs="Arial"/>
          <w:color w:val="0000FF"/>
          <w:sz w:val="23"/>
          <w:szCs w:val="23"/>
        </w:rPr>
        <w:t xml:space="preserve">Psychographics around Luxury </w:t>
      </w:r>
      <w:r w:rsidR="00B11EDE">
        <w:rPr>
          <w:rFonts w:ascii="Arial" w:hAnsi="Arial" w:cs="Arial"/>
          <w:color w:val="0000FF"/>
          <w:sz w:val="23"/>
          <w:szCs w:val="23"/>
        </w:rPr>
        <w:t xml:space="preserve">Travel </w:t>
      </w:r>
      <w:r w:rsidRPr="002F0134">
        <w:rPr>
          <w:rFonts w:ascii="Arial" w:hAnsi="Arial" w:cs="Arial"/>
          <w:color w:val="0000FF"/>
          <w:sz w:val="23"/>
          <w:szCs w:val="23"/>
        </w:rPr>
        <w:t>Purchase Behaviour</w:t>
      </w:r>
    </w:p>
    <w:p w:rsidR="002F0134" w:rsidRDefault="00C06030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Hobbies and Interests</w:t>
      </w:r>
    </w:p>
    <w:p w:rsidR="00EE424A" w:rsidRDefault="00EE424A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Travel preferences</w:t>
      </w:r>
    </w:p>
    <w:p w:rsidR="00C06030" w:rsidRPr="002F0134" w:rsidRDefault="00C06030" w:rsidP="00B11EDE">
      <w:pPr>
        <w:pStyle w:val="ListParagraph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Affluent </w:t>
      </w:r>
      <w:r w:rsidR="00B11EDE">
        <w:rPr>
          <w:rFonts w:ascii="Arial" w:hAnsi="Arial" w:cs="Arial"/>
          <w:color w:val="0000FF"/>
          <w:sz w:val="23"/>
          <w:szCs w:val="23"/>
        </w:rPr>
        <w:t xml:space="preserve">Travel </w:t>
      </w:r>
      <w:r>
        <w:rPr>
          <w:rFonts w:ascii="Arial" w:hAnsi="Arial" w:cs="Arial"/>
          <w:color w:val="0000FF"/>
          <w:sz w:val="23"/>
          <w:szCs w:val="23"/>
        </w:rPr>
        <w:t>Consumer Profiles</w:t>
      </w:r>
    </w:p>
    <w:p w:rsidR="002F0134" w:rsidRPr="006351D6" w:rsidRDefault="002F0134" w:rsidP="00C0603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FF"/>
          <w:sz w:val="23"/>
          <w:szCs w:val="23"/>
        </w:rPr>
      </w:pPr>
    </w:p>
    <w:p w:rsidR="00007CEC" w:rsidRDefault="00007CEC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6C45D5" w:rsidRPr="006C45D5" w:rsidRDefault="008D5DBE" w:rsidP="006C45D5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3"/>
          <w:szCs w:val="23"/>
        </w:rPr>
      </w:pPr>
      <w:r w:rsidRPr="006C45D5">
        <w:rPr>
          <w:rFonts w:ascii="Arial" w:hAnsi="Arial" w:cs="Arial"/>
          <w:b/>
          <w:color w:val="0000FF"/>
          <w:sz w:val="23"/>
          <w:szCs w:val="23"/>
        </w:rPr>
        <w:t>SEMI-ANNUAL ROUNDTABLES</w:t>
      </w:r>
      <w:r w:rsidR="006C45D5" w:rsidRPr="006C45D5">
        <w:rPr>
          <w:rFonts w:ascii="Arial" w:hAnsi="Arial" w:cs="Arial"/>
          <w:b/>
          <w:color w:val="0000FF"/>
          <w:sz w:val="23"/>
          <w:szCs w:val="23"/>
        </w:rPr>
        <w:t xml:space="preserve"> </w:t>
      </w:r>
      <w:r>
        <w:rPr>
          <w:rFonts w:ascii="Arial" w:hAnsi="Arial" w:cs="Arial"/>
          <w:b/>
          <w:color w:val="0000FF"/>
          <w:sz w:val="23"/>
          <w:szCs w:val="23"/>
        </w:rPr>
        <w:t>(</w:t>
      </w:r>
      <w:r w:rsidR="006C45D5" w:rsidRPr="006C45D5">
        <w:rPr>
          <w:rFonts w:ascii="Arial" w:hAnsi="Arial" w:cs="Arial"/>
          <w:b/>
          <w:color w:val="0000FF"/>
          <w:sz w:val="23"/>
          <w:szCs w:val="23"/>
        </w:rPr>
        <w:t>with Senior Exec</w:t>
      </w:r>
      <w:r w:rsidR="00446F12">
        <w:rPr>
          <w:rFonts w:ascii="Arial" w:hAnsi="Arial" w:cs="Arial"/>
          <w:b/>
          <w:color w:val="0000FF"/>
          <w:sz w:val="23"/>
          <w:szCs w:val="23"/>
        </w:rPr>
        <w:t>utives</w:t>
      </w:r>
      <w:r w:rsidR="006C45D5" w:rsidRPr="006C45D5">
        <w:rPr>
          <w:rFonts w:ascii="Arial" w:hAnsi="Arial" w:cs="Arial"/>
          <w:b/>
          <w:color w:val="0000FF"/>
          <w:sz w:val="23"/>
          <w:szCs w:val="23"/>
        </w:rPr>
        <w:t xml:space="preserve"> from the Luxury Travel World</w:t>
      </w:r>
      <w:r>
        <w:rPr>
          <w:rFonts w:ascii="Arial" w:hAnsi="Arial" w:cs="Arial"/>
          <w:b/>
          <w:color w:val="0000FF"/>
          <w:sz w:val="23"/>
          <w:szCs w:val="23"/>
        </w:rPr>
        <w:t>)</w:t>
      </w:r>
    </w:p>
    <w:p w:rsidR="00735777" w:rsidRPr="00CB23BA" w:rsidRDefault="00A67516" w:rsidP="00735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These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 are private, invitation-only, informal lunch and </w:t>
      </w:r>
      <w:r w:rsidR="00735777" w:rsidRPr="00735777">
        <w:rPr>
          <w:rFonts w:ascii="Arial" w:hAnsi="Arial" w:cs="Arial"/>
          <w:color w:val="0000FF"/>
          <w:sz w:val="23"/>
          <w:szCs w:val="23"/>
        </w:rPr>
        <w:t>evening session</w:t>
      </w:r>
      <w:r w:rsidR="00735777">
        <w:rPr>
          <w:rFonts w:ascii="Arial" w:hAnsi="Arial" w:cs="Arial"/>
          <w:color w:val="0000FF"/>
          <w:sz w:val="23"/>
          <w:szCs w:val="23"/>
        </w:rPr>
        <w:t>s</w:t>
      </w:r>
      <w:r w:rsidR="00735777" w:rsidRPr="00735777">
        <w:rPr>
          <w:rFonts w:ascii="Arial" w:hAnsi="Arial" w:cs="Arial"/>
          <w:color w:val="0000FF"/>
          <w:sz w:val="23"/>
          <w:szCs w:val="23"/>
        </w:rPr>
        <w:t xml:space="preserve"> 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held quarterly at central </w:t>
      </w:r>
      <w:r w:rsidR="00735777" w:rsidRPr="00735777">
        <w:rPr>
          <w:rFonts w:ascii="Arial" w:hAnsi="Arial" w:cs="Arial"/>
          <w:color w:val="0000FF"/>
          <w:sz w:val="23"/>
          <w:szCs w:val="23"/>
        </w:rPr>
        <w:t>premium location</w:t>
      </w:r>
      <w:r w:rsidR="00735777">
        <w:rPr>
          <w:rFonts w:ascii="Arial" w:hAnsi="Arial" w:cs="Arial"/>
          <w:color w:val="0000FF"/>
          <w:sz w:val="23"/>
          <w:szCs w:val="23"/>
        </w:rPr>
        <w:t>s in Hong Kong</w:t>
      </w:r>
      <w:r w:rsidR="00735777" w:rsidRPr="00735777">
        <w:rPr>
          <w:rFonts w:ascii="Arial" w:hAnsi="Arial" w:cs="Arial"/>
          <w:color w:val="0000FF"/>
          <w:sz w:val="23"/>
          <w:szCs w:val="23"/>
        </w:rPr>
        <w:t xml:space="preserve"> 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and Singapore. During these sessions we will share latest findings on affluent </w:t>
      </w:r>
      <w:r w:rsidR="008D5DBE">
        <w:rPr>
          <w:rFonts w:ascii="Arial" w:hAnsi="Arial" w:cs="Arial"/>
          <w:color w:val="0000FF"/>
          <w:sz w:val="23"/>
          <w:szCs w:val="23"/>
        </w:rPr>
        <w:t>Asian travel consumers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 and moderate a discussion on </w:t>
      </w:r>
      <w:r>
        <w:rPr>
          <w:rFonts w:ascii="Arial" w:hAnsi="Arial" w:cs="Arial"/>
          <w:color w:val="0000FF"/>
          <w:sz w:val="23"/>
          <w:szCs w:val="23"/>
        </w:rPr>
        <w:t>topical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 </w:t>
      </w:r>
      <w:r>
        <w:rPr>
          <w:rFonts w:ascii="Arial" w:hAnsi="Arial" w:cs="Arial"/>
          <w:color w:val="0000FF"/>
          <w:sz w:val="23"/>
          <w:szCs w:val="23"/>
        </w:rPr>
        <w:t>themes</w:t>
      </w:r>
      <w:r w:rsidR="008D5DBE">
        <w:rPr>
          <w:rFonts w:ascii="Arial" w:hAnsi="Arial" w:cs="Arial"/>
          <w:color w:val="0000FF"/>
          <w:sz w:val="23"/>
          <w:szCs w:val="23"/>
        </w:rPr>
        <w:t xml:space="preserve"> among travel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 leaders (</w:t>
      </w:r>
      <w:r>
        <w:rPr>
          <w:rFonts w:ascii="Arial" w:hAnsi="Arial" w:cs="Arial"/>
          <w:color w:val="0000FF"/>
          <w:sz w:val="23"/>
          <w:szCs w:val="23"/>
        </w:rPr>
        <w:t>including executives from luxury</w:t>
      </w:r>
      <w:r w:rsidR="008D5DBE">
        <w:rPr>
          <w:rFonts w:ascii="Arial" w:hAnsi="Arial" w:cs="Arial"/>
          <w:color w:val="0000FF"/>
          <w:sz w:val="23"/>
          <w:szCs w:val="23"/>
        </w:rPr>
        <w:t xml:space="preserve"> travel</w:t>
      </w:r>
      <w:r>
        <w:rPr>
          <w:rFonts w:ascii="Arial" w:hAnsi="Arial" w:cs="Arial"/>
          <w:color w:val="0000FF"/>
          <w:sz w:val="23"/>
          <w:szCs w:val="23"/>
        </w:rPr>
        <w:t xml:space="preserve"> brands and </w:t>
      </w:r>
      <w:r w:rsidR="008D5DBE">
        <w:rPr>
          <w:rFonts w:ascii="Arial" w:hAnsi="Arial" w:cs="Arial"/>
          <w:color w:val="0000FF"/>
          <w:sz w:val="23"/>
          <w:szCs w:val="23"/>
        </w:rPr>
        <w:t>travel</w:t>
      </w:r>
      <w:r>
        <w:rPr>
          <w:rFonts w:ascii="Arial" w:hAnsi="Arial" w:cs="Arial"/>
          <w:color w:val="0000FF"/>
          <w:sz w:val="23"/>
          <w:szCs w:val="23"/>
        </w:rPr>
        <w:t xml:space="preserve"> though leaders).</w:t>
      </w:r>
    </w:p>
    <w:p w:rsidR="00007CEC" w:rsidRDefault="00007CEC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007CEC" w:rsidRPr="00635E2F" w:rsidRDefault="00A67516" w:rsidP="00635E2F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3"/>
          <w:szCs w:val="23"/>
        </w:rPr>
      </w:pPr>
      <w:r w:rsidRPr="00635E2F">
        <w:rPr>
          <w:rFonts w:ascii="Arial" w:hAnsi="Arial" w:cs="Arial"/>
          <w:b/>
          <w:color w:val="0000FF"/>
          <w:sz w:val="23"/>
          <w:szCs w:val="23"/>
        </w:rPr>
        <w:t>CUSTOM TABULATIONS OF DATA</w:t>
      </w:r>
    </w:p>
    <w:p w:rsidR="00A67516" w:rsidRDefault="00A67516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A67516" w:rsidRDefault="00635E2F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We will provide a </w:t>
      </w:r>
      <w:r w:rsidR="002F0134">
        <w:rPr>
          <w:rFonts w:ascii="Arial" w:hAnsi="Arial" w:cs="Arial"/>
          <w:color w:val="0000FF"/>
          <w:sz w:val="23"/>
          <w:szCs w:val="23"/>
        </w:rPr>
        <w:t xml:space="preserve">set of </w:t>
      </w:r>
      <w:r>
        <w:rPr>
          <w:rFonts w:ascii="Arial" w:hAnsi="Arial" w:cs="Arial"/>
          <w:color w:val="0000FF"/>
          <w:sz w:val="23"/>
          <w:szCs w:val="23"/>
        </w:rPr>
        <w:t>tabulation</w:t>
      </w:r>
      <w:r w:rsidR="002F0134">
        <w:rPr>
          <w:rFonts w:ascii="Arial" w:hAnsi="Arial" w:cs="Arial"/>
          <w:color w:val="0000FF"/>
          <w:sz w:val="23"/>
          <w:szCs w:val="23"/>
        </w:rPr>
        <w:t>s</w:t>
      </w:r>
      <w:r>
        <w:rPr>
          <w:rFonts w:ascii="Arial" w:hAnsi="Arial" w:cs="Arial"/>
          <w:color w:val="0000FF"/>
          <w:sz w:val="23"/>
          <w:szCs w:val="23"/>
        </w:rPr>
        <w:t xml:space="preserve"> </w:t>
      </w:r>
      <w:r w:rsidR="00C3290F">
        <w:rPr>
          <w:rFonts w:ascii="Arial" w:hAnsi="Arial" w:cs="Arial"/>
          <w:color w:val="0000FF"/>
          <w:sz w:val="23"/>
          <w:szCs w:val="23"/>
        </w:rPr>
        <w:t xml:space="preserve">of </w:t>
      </w:r>
      <w:r>
        <w:rPr>
          <w:rFonts w:ascii="Arial" w:hAnsi="Arial" w:cs="Arial"/>
          <w:color w:val="0000FF"/>
          <w:sz w:val="23"/>
          <w:szCs w:val="23"/>
        </w:rPr>
        <w:t>the data for all basic graphs included in the report with</w:t>
      </w:r>
      <w:r w:rsidR="00C3290F">
        <w:rPr>
          <w:rFonts w:ascii="Arial" w:hAnsi="Arial" w:cs="Arial"/>
          <w:color w:val="0000FF"/>
          <w:sz w:val="23"/>
          <w:szCs w:val="23"/>
        </w:rPr>
        <w:t xml:space="preserve"> custom cuts </w:t>
      </w:r>
      <w:r w:rsidR="002F0134">
        <w:rPr>
          <w:rFonts w:ascii="Arial" w:hAnsi="Arial" w:cs="Arial"/>
          <w:color w:val="0000FF"/>
          <w:sz w:val="23"/>
          <w:szCs w:val="23"/>
        </w:rPr>
        <w:t xml:space="preserve">(up to 20 banner points), </w:t>
      </w:r>
      <w:r w:rsidR="00C3290F">
        <w:rPr>
          <w:rFonts w:ascii="Arial" w:hAnsi="Arial" w:cs="Arial"/>
          <w:color w:val="0000FF"/>
          <w:sz w:val="23"/>
          <w:szCs w:val="23"/>
        </w:rPr>
        <w:t xml:space="preserve">e.g., you target consumer age groups, or consumers who are planning </w:t>
      </w:r>
      <w:r w:rsidR="002F0134">
        <w:rPr>
          <w:rFonts w:ascii="Arial" w:hAnsi="Arial" w:cs="Arial"/>
          <w:color w:val="0000FF"/>
          <w:sz w:val="23"/>
          <w:szCs w:val="23"/>
        </w:rPr>
        <w:t>a</w:t>
      </w:r>
      <w:r w:rsidR="00C3290F">
        <w:rPr>
          <w:rFonts w:ascii="Arial" w:hAnsi="Arial" w:cs="Arial"/>
          <w:color w:val="0000FF"/>
          <w:sz w:val="23"/>
          <w:szCs w:val="23"/>
        </w:rPr>
        <w:t xml:space="preserve"> purchase </w:t>
      </w:r>
      <w:r w:rsidR="002F0134">
        <w:rPr>
          <w:rFonts w:ascii="Arial" w:hAnsi="Arial" w:cs="Arial"/>
          <w:color w:val="0000FF"/>
          <w:sz w:val="23"/>
          <w:szCs w:val="23"/>
        </w:rPr>
        <w:t>from your competitive brand set</w:t>
      </w:r>
      <w:r w:rsidR="00C3290F">
        <w:rPr>
          <w:rFonts w:ascii="Arial" w:hAnsi="Arial" w:cs="Arial"/>
          <w:color w:val="0000FF"/>
          <w:sz w:val="23"/>
          <w:szCs w:val="23"/>
        </w:rPr>
        <w:t xml:space="preserve">.  </w:t>
      </w:r>
      <w:r>
        <w:rPr>
          <w:rFonts w:ascii="Arial" w:hAnsi="Arial" w:cs="Arial"/>
          <w:color w:val="0000FF"/>
          <w:sz w:val="23"/>
          <w:szCs w:val="23"/>
        </w:rPr>
        <w:t xml:space="preserve"> </w:t>
      </w:r>
    </w:p>
    <w:p w:rsidR="00A67516" w:rsidRDefault="00A67516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C3290F" w:rsidRPr="00635E2F" w:rsidRDefault="00C3290F" w:rsidP="00C3290F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3"/>
          <w:szCs w:val="23"/>
        </w:rPr>
      </w:pPr>
      <w:r>
        <w:rPr>
          <w:rFonts w:ascii="Arial" w:hAnsi="Arial" w:cs="Arial"/>
          <w:b/>
          <w:color w:val="0000FF"/>
          <w:sz w:val="23"/>
          <w:szCs w:val="23"/>
        </w:rPr>
        <w:t>SEMI-</w:t>
      </w:r>
      <w:r w:rsidRPr="00635E2F">
        <w:rPr>
          <w:rFonts w:ascii="Arial" w:hAnsi="Arial" w:cs="Arial"/>
          <w:b/>
          <w:color w:val="0000FF"/>
          <w:sz w:val="23"/>
          <w:szCs w:val="23"/>
        </w:rPr>
        <w:t>A</w:t>
      </w:r>
      <w:r>
        <w:rPr>
          <w:rFonts w:ascii="Arial" w:hAnsi="Arial" w:cs="Arial"/>
          <w:b/>
          <w:color w:val="0000FF"/>
          <w:sz w:val="23"/>
          <w:szCs w:val="23"/>
        </w:rPr>
        <w:t xml:space="preserve">NNUAL BRAINSTORMING SESSIONS </w:t>
      </w:r>
      <w:r w:rsidR="00743138">
        <w:rPr>
          <w:rFonts w:ascii="Arial" w:hAnsi="Arial" w:cs="Arial"/>
          <w:b/>
          <w:color w:val="0000FF"/>
          <w:sz w:val="23"/>
          <w:szCs w:val="23"/>
        </w:rPr>
        <w:t>(with Agility Experts)</w:t>
      </w:r>
    </w:p>
    <w:p w:rsidR="00C3290F" w:rsidRDefault="00C3290F" w:rsidP="00C3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C3290F" w:rsidRDefault="00C3290F" w:rsidP="00C3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We will facilitate two brainstorming sessions (timed after the release of each of the Affluent Consumer a</w:t>
      </w:r>
      <w:r w:rsidRPr="00C3290F">
        <w:rPr>
          <w:rFonts w:ascii="Arial" w:hAnsi="Arial" w:cs="Arial"/>
          <w:color w:val="0000FF"/>
          <w:sz w:val="23"/>
          <w:szCs w:val="23"/>
        </w:rPr>
        <w:t>nd Luxury Brand Reports).</w:t>
      </w:r>
      <w:r>
        <w:rPr>
          <w:rFonts w:ascii="Arial" w:hAnsi="Arial" w:cs="Arial"/>
          <w:color w:val="0000FF"/>
          <w:sz w:val="23"/>
          <w:szCs w:val="23"/>
        </w:rPr>
        <w:t xml:space="preserve"> In these</w:t>
      </w:r>
      <w:r w:rsidR="002F0134">
        <w:rPr>
          <w:rFonts w:ascii="Arial" w:hAnsi="Arial" w:cs="Arial"/>
          <w:color w:val="0000FF"/>
          <w:sz w:val="23"/>
          <w:szCs w:val="23"/>
        </w:rPr>
        <w:t xml:space="preserve"> two-</w:t>
      </w:r>
      <w:r>
        <w:rPr>
          <w:rFonts w:ascii="Arial" w:hAnsi="Arial" w:cs="Arial"/>
          <w:color w:val="0000FF"/>
          <w:sz w:val="23"/>
          <w:szCs w:val="23"/>
        </w:rPr>
        <w:t xml:space="preserve">hour sessions we </w:t>
      </w:r>
      <w:r w:rsidR="002F0134">
        <w:rPr>
          <w:rFonts w:ascii="Arial" w:hAnsi="Arial" w:cs="Arial"/>
          <w:color w:val="0000FF"/>
          <w:sz w:val="23"/>
          <w:szCs w:val="23"/>
        </w:rPr>
        <w:t>walk you through the findings f</w:t>
      </w:r>
      <w:r>
        <w:rPr>
          <w:rFonts w:ascii="Arial" w:hAnsi="Arial" w:cs="Arial"/>
          <w:color w:val="0000FF"/>
          <w:sz w:val="23"/>
          <w:szCs w:val="23"/>
        </w:rPr>
        <w:t>r</w:t>
      </w:r>
      <w:r w:rsidR="002F0134">
        <w:rPr>
          <w:rFonts w:ascii="Arial" w:hAnsi="Arial" w:cs="Arial"/>
          <w:color w:val="0000FF"/>
          <w:sz w:val="23"/>
          <w:szCs w:val="23"/>
        </w:rPr>
        <w:t>o</w:t>
      </w:r>
      <w:r>
        <w:rPr>
          <w:rFonts w:ascii="Arial" w:hAnsi="Arial" w:cs="Arial"/>
          <w:color w:val="0000FF"/>
          <w:sz w:val="23"/>
          <w:szCs w:val="23"/>
        </w:rPr>
        <w:t>m the latest data release</w:t>
      </w:r>
      <w:r w:rsidR="002F0134">
        <w:rPr>
          <w:rFonts w:ascii="Arial" w:hAnsi="Arial" w:cs="Arial"/>
          <w:color w:val="0000FF"/>
          <w:sz w:val="23"/>
          <w:szCs w:val="23"/>
        </w:rPr>
        <w:t>,</w:t>
      </w:r>
      <w:r>
        <w:rPr>
          <w:rFonts w:ascii="Arial" w:hAnsi="Arial" w:cs="Arial"/>
          <w:color w:val="0000FF"/>
          <w:sz w:val="23"/>
          <w:szCs w:val="23"/>
        </w:rPr>
        <w:t xml:space="preserve"> and together with you look at implications the findings have on your specific brand(s)</w:t>
      </w:r>
      <w:r w:rsidR="002F0134">
        <w:rPr>
          <w:rFonts w:ascii="Arial" w:hAnsi="Arial" w:cs="Arial"/>
          <w:color w:val="0000FF"/>
          <w:sz w:val="23"/>
          <w:szCs w:val="23"/>
        </w:rPr>
        <w:t>,</w:t>
      </w:r>
      <w:r>
        <w:rPr>
          <w:rFonts w:ascii="Arial" w:hAnsi="Arial" w:cs="Arial"/>
          <w:color w:val="0000FF"/>
          <w:sz w:val="23"/>
          <w:szCs w:val="23"/>
        </w:rPr>
        <w:t xml:space="preserve"> and brainstorm on how your brand can best make us of the findings. These sessions can be held </w:t>
      </w:r>
      <w:r w:rsidR="002672FC">
        <w:rPr>
          <w:rFonts w:ascii="Arial" w:hAnsi="Arial" w:cs="Arial"/>
          <w:color w:val="0000FF"/>
          <w:sz w:val="23"/>
          <w:szCs w:val="23"/>
        </w:rPr>
        <w:t xml:space="preserve">in </w:t>
      </w:r>
      <w:r>
        <w:rPr>
          <w:rFonts w:ascii="Arial" w:hAnsi="Arial" w:cs="Arial"/>
          <w:color w:val="0000FF"/>
          <w:sz w:val="23"/>
          <w:szCs w:val="23"/>
        </w:rPr>
        <w:t xml:space="preserve">our or your premises in Singapore or Hong Kong. </w:t>
      </w:r>
    </w:p>
    <w:p w:rsidR="00C3290F" w:rsidRDefault="00C3290F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3674B2" w:rsidRPr="003674B2" w:rsidRDefault="00007CEC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2016 Affluent Insights </w:t>
      </w:r>
      <w:r w:rsidR="0084567E">
        <w:rPr>
          <w:rFonts w:ascii="Arial" w:hAnsi="Arial" w:cs="Arial"/>
          <w:color w:val="0000FF"/>
          <w:sz w:val="23"/>
          <w:szCs w:val="23"/>
        </w:rPr>
        <w:t xml:space="preserve">Travel </w:t>
      </w:r>
      <w:r>
        <w:rPr>
          <w:rFonts w:ascii="Arial" w:hAnsi="Arial" w:cs="Arial"/>
          <w:color w:val="0000FF"/>
          <w:sz w:val="23"/>
          <w:szCs w:val="23"/>
        </w:rPr>
        <w:t xml:space="preserve">Subscription Service has three optional service </w:t>
      </w:r>
      <w:r w:rsidR="008D5DBE">
        <w:rPr>
          <w:rFonts w:ascii="Arial" w:hAnsi="Arial" w:cs="Arial"/>
          <w:color w:val="0000FF"/>
          <w:sz w:val="23"/>
          <w:szCs w:val="23"/>
        </w:rPr>
        <w:t>tiers</w:t>
      </w:r>
      <w:r>
        <w:rPr>
          <w:rFonts w:ascii="Arial" w:hAnsi="Arial" w:cs="Arial"/>
          <w:color w:val="0000FF"/>
          <w:sz w:val="23"/>
          <w:szCs w:val="23"/>
        </w:rPr>
        <w:t>:</w:t>
      </w:r>
    </w:p>
    <w:p w:rsidR="003674B2" w:rsidRPr="003674B2" w:rsidRDefault="003674B2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3674B2">
        <w:rPr>
          <w:rFonts w:ascii="Arial" w:hAnsi="Arial" w:cs="Arial"/>
          <w:color w:val="0000FF"/>
          <w:sz w:val="23"/>
          <w:szCs w:val="23"/>
        </w:rPr>
        <w:t xml:space="preserve"> </w:t>
      </w:r>
    </w:p>
    <w:p w:rsidR="00007CEC" w:rsidRPr="00007CEC" w:rsidRDefault="007A028A" w:rsidP="00007C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3"/>
          <w:szCs w:val="23"/>
        </w:rPr>
      </w:pPr>
      <w:r w:rsidRPr="007A028A">
        <w:rPr>
          <w:rFonts w:ascii="Arial" w:hAnsi="Arial" w:cs="Arial"/>
          <w:b/>
          <w:color w:val="0000FF"/>
          <w:sz w:val="23"/>
          <w:szCs w:val="23"/>
        </w:rPr>
        <w:t>Affluent Insights</w:t>
      </w:r>
      <w:r w:rsidRPr="003674B2">
        <w:rPr>
          <w:rFonts w:ascii="Arial" w:hAnsi="Arial" w:cs="Arial"/>
          <w:color w:val="0000FF"/>
          <w:sz w:val="23"/>
          <w:szCs w:val="23"/>
        </w:rPr>
        <w:t xml:space="preserve"> </w:t>
      </w:r>
      <w:r w:rsidR="004579DD">
        <w:rPr>
          <w:rFonts w:ascii="Arial" w:hAnsi="Arial" w:cs="Arial"/>
          <w:b/>
          <w:color w:val="0000FF"/>
          <w:sz w:val="23"/>
          <w:szCs w:val="23"/>
        </w:rPr>
        <w:t>Plus</w:t>
      </w:r>
    </w:p>
    <w:p w:rsidR="00007CEC" w:rsidRPr="00007CEC" w:rsidRDefault="00007CEC" w:rsidP="00A54CDC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 w:rsidRPr="00007CEC">
        <w:rPr>
          <w:rFonts w:ascii="Arial" w:hAnsi="Arial" w:cs="Arial"/>
          <w:color w:val="0000FF"/>
          <w:sz w:val="23"/>
          <w:szCs w:val="23"/>
        </w:rPr>
        <w:t xml:space="preserve">2 </w:t>
      </w:r>
      <w:r w:rsidR="00A54CDC" w:rsidRPr="00A54CDC">
        <w:rPr>
          <w:rFonts w:ascii="Arial" w:hAnsi="Arial" w:cs="Arial"/>
          <w:iCs/>
          <w:color w:val="0000FF"/>
          <w:sz w:val="23"/>
          <w:szCs w:val="23"/>
        </w:rPr>
        <w:t>Affluent Asian Travel Consumer Reports</w:t>
      </w:r>
    </w:p>
    <w:p w:rsidR="00007CEC" w:rsidRDefault="007A028A" w:rsidP="00007C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7A028A">
        <w:rPr>
          <w:rFonts w:ascii="Arial" w:hAnsi="Arial" w:cs="Arial"/>
          <w:b/>
          <w:color w:val="0000FF"/>
          <w:sz w:val="23"/>
          <w:szCs w:val="23"/>
        </w:rPr>
        <w:t>Affluent Insights</w:t>
      </w:r>
      <w:r w:rsidRPr="003674B2">
        <w:rPr>
          <w:rFonts w:ascii="Arial" w:hAnsi="Arial" w:cs="Arial"/>
          <w:color w:val="0000FF"/>
          <w:sz w:val="23"/>
          <w:szCs w:val="23"/>
        </w:rPr>
        <w:t xml:space="preserve"> </w:t>
      </w:r>
      <w:r w:rsidR="004579DD">
        <w:rPr>
          <w:rFonts w:ascii="Arial" w:hAnsi="Arial" w:cs="Arial"/>
          <w:b/>
          <w:color w:val="0000FF"/>
          <w:sz w:val="23"/>
          <w:szCs w:val="23"/>
        </w:rPr>
        <w:t>Premium</w:t>
      </w:r>
    </w:p>
    <w:p w:rsidR="00007CEC" w:rsidRDefault="00007CEC" w:rsidP="00007CEC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 w:rsidRPr="00007CEC">
        <w:rPr>
          <w:rFonts w:ascii="Arial" w:hAnsi="Arial" w:cs="Arial"/>
          <w:color w:val="0000FF"/>
          <w:sz w:val="23"/>
          <w:szCs w:val="23"/>
        </w:rPr>
        <w:t xml:space="preserve">2 </w:t>
      </w:r>
      <w:r w:rsidR="00A54CDC" w:rsidRPr="00A54CDC">
        <w:rPr>
          <w:rFonts w:ascii="Arial" w:hAnsi="Arial" w:cs="Arial"/>
          <w:iCs/>
          <w:color w:val="0000FF"/>
          <w:sz w:val="23"/>
          <w:szCs w:val="23"/>
        </w:rPr>
        <w:t>Affluent Asian Travel Consumer Reports</w:t>
      </w:r>
    </w:p>
    <w:p w:rsidR="00103D3A" w:rsidRDefault="00EE4911" w:rsidP="00A67516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lastRenderedPageBreak/>
        <w:t>1 Invitation</w:t>
      </w:r>
      <w:r w:rsidR="00735777">
        <w:rPr>
          <w:rFonts w:ascii="Arial" w:hAnsi="Arial" w:cs="Arial"/>
          <w:color w:val="0000FF"/>
          <w:sz w:val="23"/>
          <w:szCs w:val="23"/>
        </w:rPr>
        <w:t xml:space="preserve"> to </w:t>
      </w:r>
      <w:r>
        <w:rPr>
          <w:rFonts w:ascii="Arial" w:hAnsi="Arial" w:cs="Arial"/>
          <w:color w:val="0000FF"/>
          <w:sz w:val="23"/>
          <w:szCs w:val="23"/>
        </w:rPr>
        <w:t>Semi-annual</w:t>
      </w:r>
      <w:r w:rsidR="00A67516" w:rsidRPr="00A67516">
        <w:rPr>
          <w:rFonts w:ascii="Arial" w:hAnsi="Arial" w:cs="Arial"/>
          <w:color w:val="0000FF"/>
          <w:sz w:val="23"/>
          <w:szCs w:val="23"/>
        </w:rPr>
        <w:t xml:space="preserve"> </w:t>
      </w:r>
      <w:r w:rsidR="0084567E">
        <w:rPr>
          <w:rFonts w:ascii="Arial" w:hAnsi="Arial" w:cs="Arial"/>
          <w:color w:val="0000FF"/>
          <w:sz w:val="23"/>
          <w:szCs w:val="23"/>
        </w:rPr>
        <w:t>Travel</w:t>
      </w:r>
      <w:r w:rsidR="00A67516" w:rsidRPr="00A67516">
        <w:rPr>
          <w:rFonts w:ascii="Arial" w:hAnsi="Arial" w:cs="Arial"/>
          <w:color w:val="0000FF"/>
          <w:sz w:val="23"/>
          <w:szCs w:val="23"/>
        </w:rPr>
        <w:t xml:space="preserve"> Leader Roundtables</w:t>
      </w:r>
    </w:p>
    <w:p w:rsidR="002F0134" w:rsidRPr="002F0134" w:rsidRDefault="002F0134" w:rsidP="002F0134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1 Set of Custom Tabulations of Data </w:t>
      </w:r>
      <w:r w:rsidR="008654C9">
        <w:rPr>
          <w:rFonts w:ascii="Arial" w:hAnsi="Arial" w:cs="Arial"/>
          <w:color w:val="0000FF"/>
          <w:sz w:val="23"/>
          <w:szCs w:val="23"/>
        </w:rPr>
        <w:t>(per market)</w:t>
      </w:r>
    </w:p>
    <w:p w:rsidR="003674B2" w:rsidRPr="003674B2" w:rsidRDefault="007A028A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7A028A">
        <w:rPr>
          <w:rFonts w:ascii="Arial" w:hAnsi="Arial" w:cs="Arial"/>
          <w:b/>
          <w:color w:val="0000FF"/>
          <w:sz w:val="23"/>
          <w:szCs w:val="23"/>
        </w:rPr>
        <w:t>Affluent Insights</w:t>
      </w:r>
      <w:r w:rsidRPr="003674B2">
        <w:rPr>
          <w:rFonts w:ascii="Arial" w:hAnsi="Arial" w:cs="Arial"/>
          <w:color w:val="0000FF"/>
          <w:sz w:val="23"/>
          <w:szCs w:val="23"/>
        </w:rPr>
        <w:t xml:space="preserve"> </w:t>
      </w:r>
      <w:r w:rsidR="00C1208C">
        <w:rPr>
          <w:rFonts w:ascii="Arial" w:hAnsi="Arial" w:cs="Arial"/>
          <w:b/>
          <w:color w:val="0000FF"/>
          <w:sz w:val="23"/>
          <w:szCs w:val="23"/>
        </w:rPr>
        <w:t>Prestige</w:t>
      </w:r>
    </w:p>
    <w:p w:rsidR="00007CEC" w:rsidRDefault="00007CEC" w:rsidP="00007CEC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 w:rsidRPr="00007CEC">
        <w:rPr>
          <w:rFonts w:ascii="Arial" w:hAnsi="Arial" w:cs="Arial"/>
          <w:color w:val="0000FF"/>
          <w:sz w:val="23"/>
          <w:szCs w:val="23"/>
        </w:rPr>
        <w:t xml:space="preserve">2 </w:t>
      </w:r>
      <w:r w:rsidR="00A54CDC" w:rsidRPr="00A54CDC">
        <w:rPr>
          <w:rFonts w:ascii="Arial" w:hAnsi="Arial" w:cs="Arial"/>
          <w:iCs/>
          <w:color w:val="0000FF"/>
          <w:sz w:val="23"/>
          <w:szCs w:val="23"/>
        </w:rPr>
        <w:t>Affluent Asian Travel Consumer Reports</w:t>
      </w:r>
    </w:p>
    <w:p w:rsidR="00A67516" w:rsidRDefault="00EE4911" w:rsidP="00A67516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2</w:t>
      </w:r>
      <w:r w:rsidR="00A67516">
        <w:rPr>
          <w:rFonts w:ascii="Arial" w:hAnsi="Arial" w:cs="Arial"/>
          <w:color w:val="0000FF"/>
          <w:sz w:val="23"/>
          <w:szCs w:val="23"/>
        </w:rPr>
        <w:t xml:space="preserve"> Invitations to </w:t>
      </w:r>
      <w:r>
        <w:rPr>
          <w:rFonts w:ascii="Arial" w:hAnsi="Arial" w:cs="Arial"/>
          <w:color w:val="0000FF"/>
          <w:sz w:val="23"/>
          <w:szCs w:val="23"/>
        </w:rPr>
        <w:t>Semi-annual</w:t>
      </w:r>
      <w:r w:rsidR="00A67516" w:rsidRPr="00A67516">
        <w:rPr>
          <w:rFonts w:ascii="Arial" w:hAnsi="Arial" w:cs="Arial"/>
          <w:color w:val="0000FF"/>
          <w:sz w:val="23"/>
          <w:szCs w:val="23"/>
        </w:rPr>
        <w:t xml:space="preserve"> </w:t>
      </w:r>
      <w:r w:rsidR="0084567E">
        <w:rPr>
          <w:rFonts w:ascii="Arial" w:hAnsi="Arial" w:cs="Arial"/>
          <w:color w:val="0000FF"/>
          <w:sz w:val="23"/>
          <w:szCs w:val="23"/>
        </w:rPr>
        <w:t>Travel</w:t>
      </w:r>
      <w:r w:rsidR="00A67516" w:rsidRPr="00A67516">
        <w:rPr>
          <w:rFonts w:ascii="Arial" w:hAnsi="Arial" w:cs="Arial"/>
          <w:color w:val="0000FF"/>
          <w:sz w:val="23"/>
          <w:szCs w:val="23"/>
        </w:rPr>
        <w:t xml:space="preserve"> Leader Roundtables</w:t>
      </w:r>
    </w:p>
    <w:p w:rsidR="00A67516" w:rsidRPr="00007CEC" w:rsidRDefault="00A67516" w:rsidP="00A67516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2 Sets of Custom Tabulations of Data</w:t>
      </w:r>
      <w:r w:rsidR="00827D37">
        <w:rPr>
          <w:rFonts w:ascii="Arial" w:hAnsi="Arial" w:cs="Arial"/>
          <w:color w:val="0000FF"/>
          <w:sz w:val="23"/>
          <w:szCs w:val="23"/>
        </w:rPr>
        <w:t xml:space="preserve"> (per market)</w:t>
      </w:r>
    </w:p>
    <w:p w:rsidR="00735777" w:rsidRPr="00007CEC" w:rsidRDefault="00A67516" w:rsidP="00007CEC">
      <w:pPr>
        <w:pStyle w:val="ListParagraph"/>
        <w:numPr>
          <w:ilvl w:val="0"/>
          <w:numId w:val="36"/>
        </w:numPr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 xml:space="preserve">2 </w:t>
      </w:r>
      <w:r w:rsidR="002F0134">
        <w:rPr>
          <w:rFonts w:ascii="Arial" w:hAnsi="Arial" w:cs="Arial"/>
          <w:color w:val="0000FF"/>
          <w:sz w:val="23"/>
          <w:szCs w:val="23"/>
        </w:rPr>
        <w:t xml:space="preserve">Semi-annual </w:t>
      </w:r>
      <w:r>
        <w:rPr>
          <w:rFonts w:ascii="Arial" w:hAnsi="Arial" w:cs="Arial"/>
          <w:color w:val="0000FF"/>
          <w:sz w:val="23"/>
          <w:szCs w:val="23"/>
        </w:rPr>
        <w:t>Brainstorming Sessions</w:t>
      </w:r>
      <w:r w:rsidR="008654C9">
        <w:rPr>
          <w:rFonts w:ascii="Arial" w:hAnsi="Arial" w:cs="Arial"/>
          <w:color w:val="0000FF"/>
          <w:sz w:val="23"/>
          <w:szCs w:val="23"/>
        </w:rPr>
        <w:t xml:space="preserve"> (per market)</w:t>
      </w:r>
      <w:r w:rsidR="009D00C7">
        <w:rPr>
          <w:rFonts w:ascii="Arial" w:hAnsi="Arial" w:cs="Arial"/>
          <w:color w:val="0000FF"/>
          <w:sz w:val="23"/>
          <w:szCs w:val="23"/>
        </w:rPr>
        <w:t xml:space="preserve"> or speaking engagements. </w:t>
      </w:r>
      <w:r w:rsidR="00743138">
        <w:rPr>
          <w:rFonts w:ascii="Arial" w:hAnsi="Arial" w:cs="Arial"/>
          <w:color w:val="0000FF"/>
          <w:sz w:val="23"/>
          <w:szCs w:val="23"/>
        </w:rPr>
        <w:t>(</w:t>
      </w:r>
      <w:r w:rsidR="008D5DBE">
        <w:rPr>
          <w:rFonts w:ascii="Arial" w:hAnsi="Arial" w:cs="Arial"/>
          <w:color w:val="0000FF"/>
          <w:sz w:val="23"/>
          <w:szCs w:val="23"/>
        </w:rPr>
        <w:t xml:space="preserve">We have spoken at key </w:t>
      </w:r>
      <w:r w:rsidR="0084567E">
        <w:rPr>
          <w:rFonts w:ascii="Arial" w:hAnsi="Arial" w:cs="Arial"/>
          <w:color w:val="0000FF"/>
          <w:sz w:val="23"/>
          <w:szCs w:val="23"/>
        </w:rPr>
        <w:t>events with</w:t>
      </w:r>
      <w:r w:rsidR="009D00C7">
        <w:rPr>
          <w:rFonts w:ascii="Arial" w:hAnsi="Arial" w:cs="Arial"/>
          <w:color w:val="0000FF"/>
          <w:sz w:val="23"/>
          <w:szCs w:val="23"/>
        </w:rPr>
        <w:t xml:space="preserve"> </w:t>
      </w:r>
      <w:r w:rsidR="0084567E" w:rsidRPr="0084567E">
        <w:rPr>
          <w:rFonts w:ascii="Arial" w:hAnsi="Arial" w:cs="Arial"/>
          <w:b/>
          <w:color w:val="0000FF"/>
          <w:sz w:val="23"/>
          <w:szCs w:val="23"/>
        </w:rPr>
        <w:t xml:space="preserve">ILTM, </w:t>
      </w:r>
      <w:r w:rsidR="009D00C7" w:rsidRPr="000631C3">
        <w:rPr>
          <w:rFonts w:ascii="Arial" w:hAnsi="Arial" w:cs="Arial"/>
          <w:b/>
          <w:color w:val="0000FF"/>
          <w:sz w:val="23"/>
          <w:szCs w:val="23"/>
        </w:rPr>
        <w:t xml:space="preserve">Robb Report, </w:t>
      </w:r>
      <w:r w:rsidR="0084567E">
        <w:rPr>
          <w:rFonts w:ascii="Arial" w:hAnsi="Arial" w:cs="Arial"/>
          <w:b/>
          <w:color w:val="0000FF"/>
          <w:sz w:val="23"/>
          <w:szCs w:val="23"/>
        </w:rPr>
        <w:t>Eye for Travel, INYT (Travel &amp; Luxury Summit)</w:t>
      </w:r>
      <w:r w:rsidR="009D00C7" w:rsidRPr="000631C3">
        <w:rPr>
          <w:rFonts w:ascii="Arial" w:hAnsi="Arial" w:cs="Arial"/>
          <w:b/>
          <w:color w:val="0000FF"/>
          <w:sz w:val="23"/>
          <w:szCs w:val="23"/>
        </w:rPr>
        <w:t xml:space="preserve">, </w:t>
      </w:r>
      <w:r w:rsidR="009D00C7" w:rsidRPr="00B25795">
        <w:rPr>
          <w:rFonts w:ascii="Arial" w:hAnsi="Arial" w:cs="Arial"/>
          <w:color w:val="0000FF"/>
          <w:sz w:val="23"/>
          <w:szCs w:val="23"/>
        </w:rPr>
        <w:t xml:space="preserve">and </w:t>
      </w:r>
      <w:r w:rsidR="0084567E" w:rsidRPr="0084567E">
        <w:rPr>
          <w:rFonts w:ascii="Arial" w:hAnsi="Arial" w:cs="Arial"/>
          <w:b/>
          <w:color w:val="0000FF"/>
          <w:sz w:val="23"/>
          <w:szCs w:val="23"/>
        </w:rPr>
        <w:t>Luxury Society</w:t>
      </w:r>
      <w:r w:rsidR="00743138" w:rsidRPr="002834D2">
        <w:rPr>
          <w:rFonts w:ascii="Arial" w:hAnsi="Arial" w:cs="Arial"/>
          <w:color w:val="0000FF"/>
          <w:sz w:val="23"/>
          <w:szCs w:val="23"/>
        </w:rPr>
        <w:t>)</w:t>
      </w:r>
    </w:p>
    <w:p w:rsidR="003674B2" w:rsidRDefault="00827D37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Pricing for each category is as follows:</w:t>
      </w:r>
    </w:p>
    <w:tbl>
      <w:tblPr>
        <w:tblStyle w:val="GridTable5Dark-Accent51"/>
        <w:tblW w:w="0" w:type="auto"/>
        <w:tblLook w:val="04A0" w:firstRow="1" w:lastRow="0" w:firstColumn="1" w:lastColumn="0" w:noHBand="0" w:noVBand="1"/>
      </w:tblPr>
      <w:tblGrid>
        <w:gridCol w:w="3145"/>
        <w:gridCol w:w="1620"/>
      </w:tblGrid>
      <w:tr w:rsidR="008D5DBE" w:rsidTr="007A02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vAlign w:val="bottom"/>
          </w:tcPr>
          <w:p w:rsidR="008D5DBE" w:rsidRPr="007A028A" w:rsidRDefault="008D5DBE" w:rsidP="007A02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 w:val="0"/>
                <w:i/>
                <w:sz w:val="18"/>
                <w:szCs w:val="23"/>
              </w:rPr>
            </w:pPr>
            <w:r w:rsidRPr="007A028A">
              <w:rPr>
                <w:rFonts w:ascii="Arial" w:hAnsi="Arial" w:cs="Arial"/>
                <w:b w:val="0"/>
                <w:i/>
                <w:sz w:val="18"/>
                <w:szCs w:val="23"/>
              </w:rPr>
              <w:t>Subscription Level:</w:t>
            </w:r>
          </w:p>
        </w:tc>
        <w:tc>
          <w:tcPr>
            <w:tcW w:w="1620" w:type="dxa"/>
          </w:tcPr>
          <w:p w:rsidR="008D5DBE" w:rsidRPr="007A028A" w:rsidRDefault="008D5DBE" w:rsidP="0084567E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3"/>
                <w:szCs w:val="23"/>
              </w:rPr>
            </w:pPr>
            <w:r w:rsidRPr="007A028A">
              <w:rPr>
                <w:rFonts w:ascii="Arial" w:hAnsi="Arial" w:cs="Arial"/>
                <w:b w:val="0"/>
                <w:sz w:val="23"/>
                <w:szCs w:val="23"/>
              </w:rPr>
              <w:t xml:space="preserve">Price </w:t>
            </w:r>
            <w:r w:rsidR="0084567E">
              <w:rPr>
                <w:rFonts w:ascii="Arial" w:hAnsi="Arial" w:cs="Arial"/>
                <w:b w:val="0"/>
                <w:sz w:val="23"/>
                <w:szCs w:val="23"/>
              </w:rPr>
              <w:t>Tiers</w:t>
            </w:r>
          </w:p>
        </w:tc>
      </w:tr>
      <w:tr w:rsidR="008D5DBE" w:rsidTr="007A02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8D5DBE" w:rsidRPr="007A028A" w:rsidRDefault="008D5DBE" w:rsidP="009D00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7A028A">
              <w:rPr>
                <w:rFonts w:ascii="Arial" w:hAnsi="Arial" w:cs="Arial"/>
                <w:b w:val="0"/>
                <w:sz w:val="23"/>
                <w:szCs w:val="23"/>
              </w:rPr>
              <w:t>Affluent Insights</w:t>
            </w:r>
            <w:r w:rsidRPr="007A028A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PLUS</w:t>
            </w:r>
          </w:p>
        </w:tc>
        <w:tc>
          <w:tcPr>
            <w:tcW w:w="1620" w:type="dxa"/>
            <w:vAlign w:val="center"/>
          </w:tcPr>
          <w:p w:rsidR="008D5DBE" w:rsidRPr="008654C9" w:rsidRDefault="008D5DBE" w:rsidP="002834D2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3"/>
                <w:szCs w:val="23"/>
              </w:rPr>
            </w:pPr>
            <w:r w:rsidRPr="008654C9">
              <w:rPr>
                <w:rFonts w:ascii="Arial" w:hAnsi="Arial" w:cs="Arial"/>
                <w:i/>
                <w:sz w:val="23"/>
                <w:szCs w:val="23"/>
              </w:rPr>
              <w:t xml:space="preserve">USD </w:t>
            </w:r>
            <w:r>
              <w:rPr>
                <w:rFonts w:ascii="Arial" w:hAnsi="Arial" w:cs="Arial"/>
                <w:i/>
                <w:sz w:val="23"/>
                <w:szCs w:val="23"/>
              </w:rPr>
              <w:t>19,5</w:t>
            </w:r>
            <w:r w:rsidRPr="008654C9">
              <w:rPr>
                <w:rFonts w:ascii="Arial" w:hAnsi="Arial" w:cs="Arial"/>
                <w:i/>
                <w:sz w:val="23"/>
                <w:szCs w:val="23"/>
              </w:rPr>
              <w:t>00</w:t>
            </w:r>
          </w:p>
        </w:tc>
      </w:tr>
      <w:tr w:rsidR="008D5DBE" w:rsidTr="007A0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8D5DBE" w:rsidRPr="007A028A" w:rsidRDefault="008D5DBE" w:rsidP="009D00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7A028A">
              <w:rPr>
                <w:rFonts w:ascii="Arial" w:hAnsi="Arial" w:cs="Arial"/>
                <w:b w:val="0"/>
                <w:sz w:val="23"/>
                <w:szCs w:val="23"/>
              </w:rPr>
              <w:t>Affluent Insights</w:t>
            </w:r>
            <w:r w:rsidRPr="007A028A">
              <w:rPr>
                <w:rFonts w:ascii="Arial" w:hAnsi="Arial" w:cs="Arial"/>
                <w:sz w:val="23"/>
                <w:szCs w:val="23"/>
              </w:rPr>
              <w:t xml:space="preserve"> P</w:t>
            </w:r>
            <w:r>
              <w:rPr>
                <w:rFonts w:ascii="Arial" w:hAnsi="Arial" w:cs="Arial"/>
                <w:sz w:val="23"/>
                <w:szCs w:val="23"/>
              </w:rPr>
              <w:t>REMIUM</w:t>
            </w:r>
          </w:p>
        </w:tc>
        <w:tc>
          <w:tcPr>
            <w:tcW w:w="1620" w:type="dxa"/>
            <w:vAlign w:val="center"/>
          </w:tcPr>
          <w:p w:rsidR="008D5DBE" w:rsidRPr="008654C9" w:rsidRDefault="008D5DBE" w:rsidP="008D5DBE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3"/>
                <w:szCs w:val="23"/>
              </w:rPr>
            </w:pPr>
            <w:r>
              <w:rPr>
                <w:rFonts w:ascii="Arial" w:hAnsi="Arial" w:cs="Arial"/>
                <w:i/>
                <w:sz w:val="23"/>
                <w:szCs w:val="23"/>
              </w:rPr>
              <w:t>USD 22,5</w:t>
            </w:r>
            <w:r w:rsidRPr="008654C9">
              <w:rPr>
                <w:rFonts w:ascii="Arial" w:hAnsi="Arial" w:cs="Arial"/>
                <w:i/>
                <w:sz w:val="23"/>
                <w:szCs w:val="23"/>
              </w:rPr>
              <w:t>00</w:t>
            </w:r>
          </w:p>
        </w:tc>
      </w:tr>
      <w:tr w:rsidR="008D5DBE" w:rsidTr="007A02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8D5DBE" w:rsidRPr="007A028A" w:rsidRDefault="008D5DBE" w:rsidP="00B2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7A028A">
              <w:rPr>
                <w:rFonts w:ascii="Arial" w:hAnsi="Arial" w:cs="Arial"/>
                <w:b w:val="0"/>
                <w:sz w:val="23"/>
                <w:szCs w:val="23"/>
              </w:rPr>
              <w:t>Affluent Insights</w:t>
            </w:r>
            <w:r w:rsidRPr="007A028A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PRESTIGE</w:t>
            </w:r>
          </w:p>
        </w:tc>
        <w:tc>
          <w:tcPr>
            <w:tcW w:w="1620" w:type="dxa"/>
            <w:vAlign w:val="center"/>
          </w:tcPr>
          <w:p w:rsidR="008D5DBE" w:rsidRPr="008654C9" w:rsidRDefault="0084567E" w:rsidP="00827D37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3"/>
                <w:szCs w:val="23"/>
              </w:rPr>
            </w:pPr>
            <w:r>
              <w:rPr>
                <w:rFonts w:ascii="Arial" w:hAnsi="Arial" w:cs="Arial"/>
                <w:i/>
                <w:sz w:val="23"/>
                <w:szCs w:val="23"/>
              </w:rPr>
              <w:t>USD 2</w:t>
            </w:r>
            <w:r w:rsidR="008D5DBE">
              <w:rPr>
                <w:rFonts w:ascii="Arial" w:hAnsi="Arial" w:cs="Arial"/>
                <w:i/>
                <w:sz w:val="23"/>
                <w:szCs w:val="23"/>
              </w:rPr>
              <w:t>6,5</w:t>
            </w:r>
            <w:r w:rsidR="008D5DBE" w:rsidRPr="008654C9">
              <w:rPr>
                <w:rFonts w:ascii="Arial" w:hAnsi="Arial" w:cs="Arial"/>
                <w:i/>
                <w:sz w:val="23"/>
                <w:szCs w:val="23"/>
              </w:rPr>
              <w:t>00</w:t>
            </w:r>
          </w:p>
        </w:tc>
      </w:tr>
    </w:tbl>
    <w:p w:rsidR="00067517" w:rsidRDefault="00067517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</w:p>
    <w:p w:rsidR="00743138" w:rsidRDefault="00743138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>
        <w:rPr>
          <w:rFonts w:ascii="Arial" w:hAnsi="Arial" w:cs="Arial"/>
          <w:color w:val="0000FF"/>
          <w:sz w:val="23"/>
          <w:szCs w:val="23"/>
        </w:rPr>
        <w:t>Our research has been featured in international media, such as:</w:t>
      </w:r>
    </w:p>
    <w:p w:rsidR="00743138" w:rsidRPr="003674B2" w:rsidRDefault="00743138" w:rsidP="00367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3"/>
          <w:szCs w:val="23"/>
        </w:rPr>
      </w:pPr>
      <w:r w:rsidRPr="00743138">
        <w:rPr>
          <w:rFonts w:ascii="Arial" w:hAnsi="Arial" w:cs="Arial"/>
          <w:noProof/>
          <w:color w:val="0000FF"/>
          <w:sz w:val="23"/>
          <w:szCs w:val="23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5C910D0" wp14:editId="6D96F073">
            <wp:simplePos x="0" y="0"/>
            <wp:positionH relativeFrom="column">
              <wp:posOffset>2305050</wp:posOffset>
            </wp:positionH>
            <wp:positionV relativeFrom="paragraph">
              <wp:posOffset>990600</wp:posOffset>
            </wp:positionV>
            <wp:extent cx="1149350" cy="280391"/>
            <wp:effectExtent l="0" t="0" r="0" b="5715"/>
            <wp:wrapTopAndBottom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3138">
        <w:rPr>
          <w:rFonts w:ascii="Arial" w:hAnsi="Arial" w:cs="Arial"/>
          <w:noProof/>
          <w:color w:val="0000FF"/>
          <w:sz w:val="23"/>
          <w:szCs w:val="23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2113C5FD" wp14:editId="0E9F4C96">
            <wp:simplePos x="0" y="0"/>
            <wp:positionH relativeFrom="column">
              <wp:posOffset>1416050</wp:posOffset>
            </wp:positionH>
            <wp:positionV relativeFrom="paragraph">
              <wp:posOffset>958850</wp:posOffset>
            </wp:positionV>
            <wp:extent cx="793750" cy="374650"/>
            <wp:effectExtent l="0" t="0" r="6350" b="6350"/>
            <wp:wrapTopAndBottom/>
            <wp:docPr id="9" name="Picture 2" descr="http://www.hh-bb.com/uk/ft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http://www.hh-bb.com/uk/ft_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3746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3138">
        <w:rPr>
          <w:rFonts w:ascii="Arial" w:hAnsi="Arial" w:cs="Arial"/>
          <w:noProof/>
          <w:color w:val="0000FF"/>
          <w:sz w:val="23"/>
          <w:szCs w:val="23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049C986" wp14:editId="79C4C18A">
            <wp:simplePos x="0" y="0"/>
            <wp:positionH relativeFrom="margin">
              <wp:posOffset>114300</wp:posOffset>
            </wp:positionH>
            <wp:positionV relativeFrom="paragraph">
              <wp:posOffset>952500</wp:posOffset>
            </wp:positionV>
            <wp:extent cx="1162050" cy="316865"/>
            <wp:effectExtent l="0" t="0" r="0" b="6985"/>
            <wp:wrapTopAndBottom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inline distT="0" distB="0" distL="0" distR="0" wp14:anchorId="6960E144" wp14:editId="44AEE1EB">
            <wp:extent cx="5731510" cy="8680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138">
        <w:rPr>
          <w:rFonts w:ascii="Arial" w:hAnsi="Arial" w:cs="Arial"/>
          <w:color w:val="0000FF"/>
          <w:sz w:val="23"/>
          <w:szCs w:val="23"/>
          <w:lang w:val="en-SG"/>
        </w:rPr>
        <w:t xml:space="preserve"> </w:t>
      </w:r>
    </w:p>
    <w:sectPr w:rsidR="00743138" w:rsidRPr="003674B2" w:rsidSect="00F0294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238" w:rsidRDefault="00AB3238" w:rsidP="00A75834">
      <w:pPr>
        <w:spacing w:after="0" w:line="240" w:lineRule="auto"/>
      </w:pPr>
      <w:r>
        <w:separator/>
      </w:r>
    </w:p>
  </w:endnote>
  <w:endnote w:type="continuationSeparator" w:id="0">
    <w:p w:rsidR="00AB3238" w:rsidRDefault="00AB3238" w:rsidP="00A7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238" w:rsidRDefault="00AB3238" w:rsidP="00A75834">
      <w:pPr>
        <w:spacing w:after="0" w:line="240" w:lineRule="auto"/>
      </w:pPr>
      <w:r>
        <w:separator/>
      </w:r>
    </w:p>
  </w:footnote>
  <w:footnote w:type="continuationSeparator" w:id="0">
    <w:p w:rsidR="00AB3238" w:rsidRDefault="00AB3238" w:rsidP="00A75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513"/>
    <w:multiLevelType w:val="hybridMultilevel"/>
    <w:tmpl w:val="957895B4"/>
    <w:lvl w:ilvl="0" w:tplc="08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223306A"/>
    <w:multiLevelType w:val="hybridMultilevel"/>
    <w:tmpl w:val="4EA0DC3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7EE0"/>
    <w:multiLevelType w:val="hybridMultilevel"/>
    <w:tmpl w:val="3FAC34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285156"/>
    <w:multiLevelType w:val="hybridMultilevel"/>
    <w:tmpl w:val="1E2A92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51335"/>
    <w:multiLevelType w:val="hybridMultilevel"/>
    <w:tmpl w:val="730891D6"/>
    <w:lvl w:ilvl="0" w:tplc="B1BE79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AA5737"/>
    <w:multiLevelType w:val="hybridMultilevel"/>
    <w:tmpl w:val="54B41820"/>
    <w:lvl w:ilvl="0" w:tplc="4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BEE6B0E"/>
    <w:multiLevelType w:val="hybridMultilevel"/>
    <w:tmpl w:val="C2D61C60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C5F41B8"/>
    <w:multiLevelType w:val="hybridMultilevel"/>
    <w:tmpl w:val="F07C691E"/>
    <w:lvl w:ilvl="0" w:tplc="247CF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6D12E3"/>
    <w:multiLevelType w:val="hybridMultilevel"/>
    <w:tmpl w:val="7812CDB8"/>
    <w:lvl w:ilvl="0" w:tplc="5EBE2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9E7802"/>
    <w:multiLevelType w:val="hybridMultilevel"/>
    <w:tmpl w:val="3EFCD528"/>
    <w:lvl w:ilvl="0" w:tplc="04090013">
      <w:start w:val="1"/>
      <w:numFmt w:val="upperRoman"/>
      <w:lvlText w:val="%1."/>
      <w:lvlJc w:val="right"/>
      <w:pPr>
        <w:tabs>
          <w:tab w:val="num" w:pos="450"/>
        </w:tabs>
        <w:ind w:left="450" w:hanging="18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A876EA"/>
    <w:multiLevelType w:val="hybridMultilevel"/>
    <w:tmpl w:val="83F48832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62EA9"/>
    <w:multiLevelType w:val="hybridMultilevel"/>
    <w:tmpl w:val="6D46807C"/>
    <w:lvl w:ilvl="0" w:tplc="48090015">
      <w:start w:val="1"/>
      <w:numFmt w:val="upperLetter"/>
      <w:lvlText w:val="%1."/>
      <w:lvlJc w:val="left"/>
      <w:pPr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BA32AE"/>
    <w:multiLevelType w:val="hybridMultilevel"/>
    <w:tmpl w:val="D204746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978DD"/>
    <w:multiLevelType w:val="hybridMultilevel"/>
    <w:tmpl w:val="0B90E4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A4753"/>
    <w:multiLevelType w:val="hybridMultilevel"/>
    <w:tmpl w:val="103420DC"/>
    <w:lvl w:ilvl="0" w:tplc="4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B1BEC"/>
    <w:multiLevelType w:val="hybridMultilevel"/>
    <w:tmpl w:val="152A5800"/>
    <w:lvl w:ilvl="0" w:tplc="942249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AC25D6"/>
    <w:multiLevelType w:val="hybridMultilevel"/>
    <w:tmpl w:val="35601162"/>
    <w:lvl w:ilvl="0" w:tplc="4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27040"/>
    <w:multiLevelType w:val="hybridMultilevel"/>
    <w:tmpl w:val="50EE29A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A70B7"/>
    <w:multiLevelType w:val="hybridMultilevel"/>
    <w:tmpl w:val="613A4620"/>
    <w:lvl w:ilvl="0" w:tplc="9DC03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C94438"/>
    <w:multiLevelType w:val="hybridMultilevel"/>
    <w:tmpl w:val="613A4620"/>
    <w:lvl w:ilvl="0" w:tplc="9DC03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CD2DCC"/>
    <w:multiLevelType w:val="hybridMultilevel"/>
    <w:tmpl w:val="C8306612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583E15"/>
    <w:multiLevelType w:val="hybridMultilevel"/>
    <w:tmpl w:val="FDB250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7C1329"/>
    <w:multiLevelType w:val="hybridMultilevel"/>
    <w:tmpl w:val="9DF2BB02"/>
    <w:lvl w:ilvl="0" w:tplc="4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68544FA"/>
    <w:multiLevelType w:val="hybridMultilevel"/>
    <w:tmpl w:val="F320A80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27ABC"/>
    <w:multiLevelType w:val="hybridMultilevel"/>
    <w:tmpl w:val="1B4C866C"/>
    <w:lvl w:ilvl="0" w:tplc="C22A3A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E42446"/>
    <w:multiLevelType w:val="hybridMultilevel"/>
    <w:tmpl w:val="5EEE3E84"/>
    <w:lvl w:ilvl="0" w:tplc="7F58D6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C07B4"/>
    <w:multiLevelType w:val="hybridMultilevel"/>
    <w:tmpl w:val="2D766372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5512B"/>
    <w:multiLevelType w:val="hybridMultilevel"/>
    <w:tmpl w:val="273CA1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926B7B"/>
    <w:multiLevelType w:val="hybridMultilevel"/>
    <w:tmpl w:val="C106A1C0"/>
    <w:lvl w:ilvl="0" w:tplc="48090015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070" w:hanging="360"/>
      </w:pPr>
    </w:lvl>
    <w:lvl w:ilvl="2" w:tplc="4809001B" w:tentative="1">
      <w:start w:val="1"/>
      <w:numFmt w:val="lowerRoman"/>
      <w:lvlText w:val="%3."/>
      <w:lvlJc w:val="right"/>
      <w:pPr>
        <w:ind w:left="2790" w:hanging="180"/>
      </w:pPr>
    </w:lvl>
    <w:lvl w:ilvl="3" w:tplc="4809000F" w:tentative="1">
      <w:start w:val="1"/>
      <w:numFmt w:val="decimal"/>
      <w:lvlText w:val="%4."/>
      <w:lvlJc w:val="left"/>
      <w:pPr>
        <w:ind w:left="3510" w:hanging="360"/>
      </w:pPr>
    </w:lvl>
    <w:lvl w:ilvl="4" w:tplc="48090019" w:tentative="1">
      <w:start w:val="1"/>
      <w:numFmt w:val="lowerLetter"/>
      <w:lvlText w:val="%5."/>
      <w:lvlJc w:val="left"/>
      <w:pPr>
        <w:ind w:left="4230" w:hanging="360"/>
      </w:pPr>
    </w:lvl>
    <w:lvl w:ilvl="5" w:tplc="4809001B" w:tentative="1">
      <w:start w:val="1"/>
      <w:numFmt w:val="lowerRoman"/>
      <w:lvlText w:val="%6."/>
      <w:lvlJc w:val="right"/>
      <w:pPr>
        <w:ind w:left="4950" w:hanging="180"/>
      </w:pPr>
    </w:lvl>
    <w:lvl w:ilvl="6" w:tplc="4809000F" w:tentative="1">
      <w:start w:val="1"/>
      <w:numFmt w:val="decimal"/>
      <w:lvlText w:val="%7."/>
      <w:lvlJc w:val="left"/>
      <w:pPr>
        <w:ind w:left="5670" w:hanging="360"/>
      </w:pPr>
    </w:lvl>
    <w:lvl w:ilvl="7" w:tplc="48090019" w:tentative="1">
      <w:start w:val="1"/>
      <w:numFmt w:val="lowerLetter"/>
      <w:lvlText w:val="%8."/>
      <w:lvlJc w:val="left"/>
      <w:pPr>
        <w:ind w:left="6390" w:hanging="360"/>
      </w:pPr>
    </w:lvl>
    <w:lvl w:ilvl="8" w:tplc="4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4E933387"/>
    <w:multiLevelType w:val="hybridMultilevel"/>
    <w:tmpl w:val="0950A6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8C2ED2"/>
    <w:multiLevelType w:val="hybridMultilevel"/>
    <w:tmpl w:val="E26858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1617A"/>
    <w:multiLevelType w:val="hybridMultilevel"/>
    <w:tmpl w:val="D72C5772"/>
    <w:lvl w:ilvl="0" w:tplc="32AA11B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E7AE4"/>
    <w:multiLevelType w:val="hybridMultilevel"/>
    <w:tmpl w:val="C60C354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97B2A"/>
    <w:multiLevelType w:val="hybridMultilevel"/>
    <w:tmpl w:val="A8506E42"/>
    <w:lvl w:ilvl="0" w:tplc="309C5636">
      <w:start w:val="6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B6E2C"/>
    <w:multiLevelType w:val="hybridMultilevel"/>
    <w:tmpl w:val="CF9870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E802C3"/>
    <w:multiLevelType w:val="hybridMultilevel"/>
    <w:tmpl w:val="5A04E84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007B0"/>
    <w:multiLevelType w:val="hybridMultilevel"/>
    <w:tmpl w:val="A77E0380"/>
    <w:lvl w:ilvl="0" w:tplc="0809000F">
      <w:start w:val="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5E483020"/>
    <w:multiLevelType w:val="hybridMultilevel"/>
    <w:tmpl w:val="074C64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EA36148"/>
    <w:multiLevelType w:val="hybridMultilevel"/>
    <w:tmpl w:val="92A6751A"/>
    <w:lvl w:ilvl="0" w:tplc="942249B4">
      <w:start w:val="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4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5E6303"/>
    <w:multiLevelType w:val="hybridMultilevel"/>
    <w:tmpl w:val="5002DCCE"/>
    <w:lvl w:ilvl="0" w:tplc="CA164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D840FA"/>
    <w:multiLevelType w:val="hybridMultilevel"/>
    <w:tmpl w:val="6BEEFB5A"/>
    <w:lvl w:ilvl="0" w:tplc="3F90C5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B987881"/>
    <w:multiLevelType w:val="hybridMultilevel"/>
    <w:tmpl w:val="EF78738A"/>
    <w:lvl w:ilvl="0" w:tplc="E11233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48090019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4442AD"/>
    <w:multiLevelType w:val="hybridMultilevel"/>
    <w:tmpl w:val="50461AF8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3" w15:restartNumberingAfterBreak="0">
    <w:nsid w:val="724920D3"/>
    <w:multiLevelType w:val="hybridMultilevel"/>
    <w:tmpl w:val="E8C0D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C86C46"/>
    <w:multiLevelType w:val="hybridMultilevel"/>
    <w:tmpl w:val="095427C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AE53B5"/>
    <w:multiLevelType w:val="hybridMultilevel"/>
    <w:tmpl w:val="56EE4254"/>
    <w:lvl w:ilvl="0" w:tplc="8B407B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8B19EF"/>
    <w:multiLevelType w:val="hybridMultilevel"/>
    <w:tmpl w:val="22DCD9B8"/>
    <w:lvl w:ilvl="0" w:tplc="942249B4">
      <w:start w:val="1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7" w15:restartNumberingAfterBreak="0">
    <w:nsid w:val="79917B3F"/>
    <w:multiLevelType w:val="hybridMultilevel"/>
    <w:tmpl w:val="E62A8BFC"/>
    <w:lvl w:ilvl="0" w:tplc="32AA11B6">
      <w:start w:val="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861D01"/>
    <w:multiLevelType w:val="hybridMultilevel"/>
    <w:tmpl w:val="730891D6"/>
    <w:lvl w:ilvl="0" w:tplc="B1BE79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9"/>
  </w:num>
  <w:num w:numId="2">
    <w:abstractNumId w:val="9"/>
  </w:num>
  <w:num w:numId="3">
    <w:abstractNumId w:val="37"/>
  </w:num>
  <w:num w:numId="4">
    <w:abstractNumId w:val="6"/>
  </w:num>
  <w:num w:numId="5">
    <w:abstractNumId w:val="36"/>
  </w:num>
  <w:num w:numId="6">
    <w:abstractNumId w:val="0"/>
  </w:num>
  <w:num w:numId="7">
    <w:abstractNumId w:val="27"/>
  </w:num>
  <w:num w:numId="8">
    <w:abstractNumId w:val="42"/>
  </w:num>
  <w:num w:numId="9">
    <w:abstractNumId w:val="45"/>
  </w:num>
  <w:num w:numId="10">
    <w:abstractNumId w:val="33"/>
  </w:num>
  <w:num w:numId="11">
    <w:abstractNumId w:val="30"/>
  </w:num>
  <w:num w:numId="12">
    <w:abstractNumId w:val="34"/>
  </w:num>
  <w:num w:numId="13">
    <w:abstractNumId w:val="2"/>
  </w:num>
  <w:num w:numId="14">
    <w:abstractNumId w:val="3"/>
  </w:num>
  <w:num w:numId="15">
    <w:abstractNumId w:val="21"/>
  </w:num>
  <w:num w:numId="16">
    <w:abstractNumId w:val="43"/>
  </w:num>
  <w:num w:numId="17">
    <w:abstractNumId w:val="25"/>
  </w:num>
  <w:num w:numId="18">
    <w:abstractNumId w:val="13"/>
  </w:num>
  <w:num w:numId="19">
    <w:abstractNumId w:val="44"/>
  </w:num>
  <w:num w:numId="20">
    <w:abstractNumId w:val="10"/>
  </w:num>
  <w:num w:numId="21">
    <w:abstractNumId w:val="24"/>
  </w:num>
  <w:num w:numId="22">
    <w:abstractNumId w:val="41"/>
  </w:num>
  <w:num w:numId="23">
    <w:abstractNumId w:val="35"/>
  </w:num>
  <w:num w:numId="24">
    <w:abstractNumId w:val="23"/>
  </w:num>
  <w:num w:numId="25">
    <w:abstractNumId w:val="32"/>
  </w:num>
  <w:num w:numId="26">
    <w:abstractNumId w:val="17"/>
  </w:num>
  <w:num w:numId="27">
    <w:abstractNumId w:val="29"/>
  </w:num>
  <w:num w:numId="28">
    <w:abstractNumId w:val="5"/>
  </w:num>
  <w:num w:numId="29">
    <w:abstractNumId w:val="31"/>
  </w:num>
  <w:num w:numId="30">
    <w:abstractNumId w:val="47"/>
  </w:num>
  <w:num w:numId="31">
    <w:abstractNumId w:val="26"/>
  </w:num>
  <w:num w:numId="32">
    <w:abstractNumId w:val="20"/>
  </w:num>
  <w:num w:numId="33">
    <w:abstractNumId w:val="28"/>
  </w:num>
  <w:num w:numId="34">
    <w:abstractNumId w:val="15"/>
  </w:num>
  <w:num w:numId="35">
    <w:abstractNumId w:val="16"/>
  </w:num>
  <w:num w:numId="36">
    <w:abstractNumId w:val="38"/>
  </w:num>
  <w:num w:numId="37">
    <w:abstractNumId w:val="14"/>
  </w:num>
  <w:num w:numId="38">
    <w:abstractNumId w:val="12"/>
  </w:num>
  <w:num w:numId="39">
    <w:abstractNumId w:val="8"/>
  </w:num>
  <w:num w:numId="40">
    <w:abstractNumId w:val="19"/>
  </w:num>
  <w:num w:numId="41">
    <w:abstractNumId w:val="18"/>
  </w:num>
  <w:num w:numId="42">
    <w:abstractNumId w:val="7"/>
  </w:num>
  <w:num w:numId="43">
    <w:abstractNumId w:val="48"/>
  </w:num>
  <w:num w:numId="44">
    <w:abstractNumId w:val="40"/>
  </w:num>
  <w:num w:numId="45">
    <w:abstractNumId w:val="22"/>
  </w:num>
  <w:num w:numId="46">
    <w:abstractNumId w:val="4"/>
  </w:num>
  <w:num w:numId="47">
    <w:abstractNumId w:val="1"/>
  </w:num>
  <w:num w:numId="48">
    <w:abstractNumId w:val="11"/>
  </w:num>
  <w:num w:numId="49">
    <w:abstractNumId w:val="46"/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78"/>
    <w:rsid w:val="00000250"/>
    <w:rsid w:val="00007CEC"/>
    <w:rsid w:val="00035869"/>
    <w:rsid w:val="00041A64"/>
    <w:rsid w:val="000631C3"/>
    <w:rsid w:val="00067517"/>
    <w:rsid w:val="0007048B"/>
    <w:rsid w:val="000C6CEF"/>
    <w:rsid w:val="000D6FCC"/>
    <w:rsid w:val="000E25C8"/>
    <w:rsid w:val="00103D3A"/>
    <w:rsid w:val="00123054"/>
    <w:rsid w:val="001241A4"/>
    <w:rsid w:val="00132A22"/>
    <w:rsid w:val="00143076"/>
    <w:rsid w:val="001466DB"/>
    <w:rsid w:val="00161A4A"/>
    <w:rsid w:val="001650F1"/>
    <w:rsid w:val="001A3D42"/>
    <w:rsid w:val="001D0928"/>
    <w:rsid w:val="001E05F9"/>
    <w:rsid w:val="001E1EF4"/>
    <w:rsid w:val="001E602D"/>
    <w:rsid w:val="0021081A"/>
    <w:rsid w:val="002108C8"/>
    <w:rsid w:val="0024291E"/>
    <w:rsid w:val="00242950"/>
    <w:rsid w:val="002672FC"/>
    <w:rsid w:val="002715BA"/>
    <w:rsid w:val="002834D2"/>
    <w:rsid w:val="00295C73"/>
    <w:rsid w:val="002A7D53"/>
    <w:rsid w:val="002B0347"/>
    <w:rsid w:val="002C32D1"/>
    <w:rsid w:val="002D10CC"/>
    <w:rsid w:val="002F0134"/>
    <w:rsid w:val="003145D1"/>
    <w:rsid w:val="00357AF4"/>
    <w:rsid w:val="00363207"/>
    <w:rsid w:val="003674B2"/>
    <w:rsid w:val="003D2A6C"/>
    <w:rsid w:val="004004C4"/>
    <w:rsid w:val="004170C1"/>
    <w:rsid w:val="00446F12"/>
    <w:rsid w:val="004579DD"/>
    <w:rsid w:val="004712E4"/>
    <w:rsid w:val="00485FBF"/>
    <w:rsid w:val="004B1240"/>
    <w:rsid w:val="004C0278"/>
    <w:rsid w:val="004C1E41"/>
    <w:rsid w:val="004E5532"/>
    <w:rsid w:val="004F16D5"/>
    <w:rsid w:val="004F7003"/>
    <w:rsid w:val="00517178"/>
    <w:rsid w:val="00524597"/>
    <w:rsid w:val="00576287"/>
    <w:rsid w:val="00577ABE"/>
    <w:rsid w:val="00581DE3"/>
    <w:rsid w:val="005B01A5"/>
    <w:rsid w:val="005B4D02"/>
    <w:rsid w:val="005D2A33"/>
    <w:rsid w:val="006057C9"/>
    <w:rsid w:val="00611035"/>
    <w:rsid w:val="006163E9"/>
    <w:rsid w:val="006351D6"/>
    <w:rsid w:val="00635E2F"/>
    <w:rsid w:val="00642532"/>
    <w:rsid w:val="00651D35"/>
    <w:rsid w:val="00654994"/>
    <w:rsid w:val="00666BA6"/>
    <w:rsid w:val="00666DB4"/>
    <w:rsid w:val="00685660"/>
    <w:rsid w:val="00694632"/>
    <w:rsid w:val="006A5513"/>
    <w:rsid w:val="006C45D5"/>
    <w:rsid w:val="006E6B27"/>
    <w:rsid w:val="00735777"/>
    <w:rsid w:val="00743138"/>
    <w:rsid w:val="007437F8"/>
    <w:rsid w:val="00767445"/>
    <w:rsid w:val="007A028A"/>
    <w:rsid w:val="007A4504"/>
    <w:rsid w:val="007A47A3"/>
    <w:rsid w:val="007A6CE1"/>
    <w:rsid w:val="007A7324"/>
    <w:rsid w:val="007C0EB0"/>
    <w:rsid w:val="007D75B8"/>
    <w:rsid w:val="0080431D"/>
    <w:rsid w:val="00805FED"/>
    <w:rsid w:val="00813D36"/>
    <w:rsid w:val="00814F91"/>
    <w:rsid w:val="00827D37"/>
    <w:rsid w:val="0084567E"/>
    <w:rsid w:val="00856FAE"/>
    <w:rsid w:val="008654C9"/>
    <w:rsid w:val="00875CED"/>
    <w:rsid w:val="0088476F"/>
    <w:rsid w:val="0088539C"/>
    <w:rsid w:val="00891D79"/>
    <w:rsid w:val="008A5E94"/>
    <w:rsid w:val="008A7C56"/>
    <w:rsid w:val="008B2247"/>
    <w:rsid w:val="008B6A0B"/>
    <w:rsid w:val="008D339C"/>
    <w:rsid w:val="008D5DBE"/>
    <w:rsid w:val="009020DD"/>
    <w:rsid w:val="00916997"/>
    <w:rsid w:val="00934F9C"/>
    <w:rsid w:val="00964419"/>
    <w:rsid w:val="009774B2"/>
    <w:rsid w:val="00997B4E"/>
    <w:rsid w:val="009D00C7"/>
    <w:rsid w:val="009E240F"/>
    <w:rsid w:val="00A02DD3"/>
    <w:rsid w:val="00A351AE"/>
    <w:rsid w:val="00A514F1"/>
    <w:rsid w:val="00A54CDC"/>
    <w:rsid w:val="00A67516"/>
    <w:rsid w:val="00A75834"/>
    <w:rsid w:val="00A83FE0"/>
    <w:rsid w:val="00A86E05"/>
    <w:rsid w:val="00AA508B"/>
    <w:rsid w:val="00AB2EAE"/>
    <w:rsid w:val="00AB3238"/>
    <w:rsid w:val="00AC0B25"/>
    <w:rsid w:val="00AC79AE"/>
    <w:rsid w:val="00AE222A"/>
    <w:rsid w:val="00AE5983"/>
    <w:rsid w:val="00B11EDE"/>
    <w:rsid w:val="00B2394E"/>
    <w:rsid w:val="00B25795"/>
    <w:rsid w:val="00B51AD3"/>
    <w:rsid w:val="00B94AED"/>
    <w:rsid w:val="00BE3574"/>
    <w:rsid w:val="00BE606E"/>
    <w:rsid w:val="00BF0F86"/>
    <w:rsid w:val="00BF65F3"/>
    <w:rsid w:val="00C030B4"/>
    <w:rsid w:val="00C054E9"/>
    <w:rsid w:val="00C06030"/>
    <w:rsid w:val="00C1208C"/>
    <w:rsid w:val="00C30921"/>
    <w:rsid w:val="00C3290F"/>
    <w:rsid w:val="00C63036"/>
    <w:rsid w:val="00CB23BA"/>
    <w:rsid w:val="00D04C56"/>
    <w:rsid w:val="00D06379"/>
    <w:rsid w:val="00D167BA"/>
    <w:rsid w:val="00D17159"/>
    <w:rsid w:val="00D20CF1"/>
    <w:rsid w:val="00D401C0"/>
    <w:rsid w:val="00D40595"/>
    <w:rsid w:val="00D64237"/>
    <w:rsid w:val="00DA1528"/>
    <w:rsid w:val="00DA4C48"/>
    <w:rsid w:val="00DB4DE3"/>
    <w:rsid w:val="00DC2577"/>
    <w:rsid w:val="00DD2FBC"/>
    <w:rsid w:val="00DD3DF0"/>
    <w:rsid w:val="00DF5550"/>
    <w:rsid w:val="00E178E5"/>
    <w:rsid w:val="00E25A2F"/>
    <w:rsid w:val="00E54C21"/>
    <w:rsid w:val="00E57036"/>
    <w:rsid w:val="00E90E8E"/>
    <w:rsid w:val="00EA3F57"/>
    <w:rsid w:val="00EB4D35"/>
    <w:rsid w:val="00EC3F9E"/>
    <w:rsid w:val="00EC65A7"/>
    <w:rsid w:val="00ED690B"/>
    <w:rsid w:val="00EE424A"/>
    <w:rsid w:val="00EE4911"/>
    <w:rsid w:val="00F02945"/>
    <w:rsid w:val="00F10580"/>
    <w:rsid w:val="00F129DC"/>
    <w:rsid w:val="00F215CE"/>
    <w:rsid w:val="00F24253"/>
    <w:rsid w:val="00F344AF"/>
    <w:rsid w:val="00F57D23"/>
    <w:rsid w:val="00F95B41"/>
    <w:rsid w:val="00FD1BCB"/>
    <w:rsid w:val="00FE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951260-8B8F-4500-96BD-CD54CB82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945"/>
    <w:pPr>
      <w:spacing w:after="200" w:line="276" w:lineRule="auto"/>
    </w:pPr>
    <w:rPr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178"/>
    <w:pPr>
      <w:ind w:left="720"/>
      <w:contextualSpacing/>
    </w:pPr>
  </w:style>
  <w:style w:type="table" w:styleId="TableGrid">
    <w:name w:val="Table Grid"/>
    <w:basedOn w:val="TableNormal"/>
    <w:rsid w:val="00517178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758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83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758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834"/>
    <w:rPr>
      <w:sz w:val="22"/>
      <w:szCs w:val="22"/>
    </w:rPr>
  </w:style>
  <w:style w:type="paragraph" w:customStyle="1" w:styleId="Default">
    <w:name w:val="Default"/>
    <w:rsid w:val="00357AF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163E9"/>
    <w:rPr>
      <w:color w:val="0563C1" w:themeColor="hyperlink"/>
      <w:u w:val="single"/>
    </w:rPr>
  </w:style>
  <w:style w:type="table" w:customStyle="1" w:styleId="GridTable5Dark-Accent51">
    <w:name w:val="Grid Table 5 Dark - Accent 51"/>
    <w:basedOn w:val="TableNormal"/>
    <w:uiPriority w:val="50"/>
    <w:rsid w:val="00827D3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PlainTable3">
    <w:name w:val="Plain Table 3"/>
    <w:basedOn w:val="TableNormal"/>
    <w:uiPriority w:val="43"/>
    <w:rsid w:val="007A7324"/>
    <w:rPr>
      <w:rFonts w:ascii="Times New Roman" w:eastAsia="Times New Roman" w:hAnsi="Times New Roman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Singapore</Company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DCN1</dc:creator>
  <cp:keywords/>
  <cp:lastModifiedBy>Ali</cp:lastModifiedBy>
  <cp:revision>2</cp:revision>
  <dcterms:created xsi:type="dcterms:W3CDTF">2016-01-19T09:18:00Z</dcterms:created>
  <dcterms:modified xsi:type="dcterms:W3CDTF">2016-01-19T09:18:00Z</dcterms:modified>
</cp:coreProperties>
</file>